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6E8" w14:textId="77777777" w:rsidR="008C2C3B" w:rsidRPr="00085DC5" w:rsidRDefault="008C2C3B" w:rsidP="008C2C3B">
      <w:pPr>
        <w:jc w:val="center"/>
        <w:rPr>
          <w:b/>
          <w:noProof/>
        </w:rPr>
      </w:pPr>
    </w:p>
    <w:p w14:paraId="58826EF6" w14:textId="77777777" w:rsidR="008C2C3B" w:rsidRPr="00085DC5" w:rsidRDefault="008C2C3B" w:rsidP="008C2C3B">
      <w:pPr>
        <w:jc w:val="center"/>
        <w:rPr>
          <w:b/>
          <w:noProof/>
        </w:rPr>
      </w:pPr>
      <w:r w:rsidRPr="00085DC5">
        <w:rPr>
          <w:noProof/>
        </w:rPr>
        <w:drawing>
          <wp:anchor distT="0" distB="0" distL="114300" distR="114300" simplePos="0" relativeHeight="251658240" behindDoc="1" locked="0" layoutInCell="1" allowOverlap="1" wp14:anchorId="4A26EEF9" wp14:editId="52AA9701">
            <wp:simplePos x="0" y="0"/>
            <wp:positionH relativeFrom="margin">
              <wp:align>center</wp:align>
            </wp:positionH>
            <wp:positionV relativeFrom="paragraph">
              <wp:posOffset>13335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1EE7B6CD" w14:textId="77777777" w:rsidR="008C2C3B" w:rsidRPr="00085DC5" w:rsidRDefault="008C2C3B" w:rsidP="008C2C3B">
      <w:pPr>
        <w:jc w:val="center"/>
        <w:rPr>
          <w:b/>
          <w:noProof/>
        </w:rPr>
      </w:pPr>
    </w:p>
    <w:p w14:paraId="3A5C8B5F" w14:textId="77777777" w:rsidR="008C2C3B" w:rsidRPr="00085DC5" w:rsidRDefault="008C2C3B" w:rsidP="008C2C3B">
      <w:pPr>
        <w:jc w:val="center"/>
        <w:rPr>
          <w:b/>
          <w:noProof/>
        </w:rPr>
      </w:pPr>
    </w:p>
    <w:p w14:paraId="0B5B9E7F" w14:textId="77777777" w:rsidR="008C2C3B" w:rsidRPr="00085DC5" w:rsidRDefault="008C2C3B" w:rsidP="008C2C3B">
      <w:pPr>
        <w:jc w:val="center"/>
        <w:rPr>
          <w:b/>
          <w:noProof/>
        </w:rPr>
      </w:pPr>
    </w:p>
    <w:p w14:paraId="54DC1F97" w14:textId="77777777" w:rsidR="008C2C3B" w:rsidRPr="00085DC5" w:rsidRDefault="008C2C3B" w:rsidP="008C2C3B">
      <w:pPr>
        <w:jc w:val="center"/>
        <w:rPr>
          <w:b/>
          <w:noProof/>
        </w:rPr>
      </w:pPr>
      <w:r w:rsidRPr="00085DC5">
        <w:rPr>
          <w:b/>
          <w:noProof/>
        </w:rPr>
        <w:t xml:space="preserve">National Ethics Advisory Committee </w:t>
      </w:r>
    </w:p>
    <w:p w14:paraId="1BB4B934" w14:textId="46B8E2A1" w:rsidR="008C2C3B" w:rsidRPr="00085DC5" w:rsidRDefault="0051051E" w:rsidP="0051051E">
      <w:pPr>
        <w:pStyle w:val="Heading3"/>
        <w:rPr>
          <w:lang w:val="en-NZ"/>
        </w:rPr>
      </w:pPr>
      <w:bookmarkStart w:id="0" w:name="_Toc125457251"/>
      <w:r w:rsidRPr="00085DC5">
        <w:rPr>
          <w:lang w:val="en-NZ"/>
        </w:rPr>
        <w:t>24 November 2022</w:t>
      </w:r>
      <w:bookmarkEnd w:id="0"/>
    </w:p>
    <w:p w14:paraId="7F31AF18" w14:textId="086FD407" w:rsidR="008C2C3B" w:rsidRPr="00085DC5" w:rsidRDefault="008C2C3B" w:rsidP="008C2C3B">
      <w:pPr>
        <w:jc w:val="center"/>
        <w:rPr>
          <w:b/>
          <w:bCs/>
        </w:rPr>
      </w:pPr>
      <w:r w:rsidRPr="00085DC5">
        <w:rPr>
          <w:b/>
          <w:bCs/>
        </w:rPr>
        <w:t xml:space="preserve">9:00am – </w:t>
      </w:r>
      <w:r w:rsidR="0051051E" w:rsidRPr="00085DC5">
        <w:rPr>
          <w:b/>
          <w:bCs/>
        </w:rPr>
        <w:t>2:25</w:t>
      </w:r>
      <w:r w:rsidRPr="00085DC5">
        <w:rPr>
          <w:b/>
          <w:bCs/>
        </w:rPr>
        <w:t xml:space="preserve">pm </w:t>
      </w:r>
    </w:p>
    <w:sdt>
      <w:sdtPr>
        <w:rPr>
          <w:rFonts w:asciiTheme="minorHAnsi" w:eastAsiaTheme="minorHAnsi" w:hAnsiTheme="minorHAnsi" w:cstheme="minorBidi"/>
          <w:color w:val="auto"/>
          <w:sz w:val="22"/>
          <w:szCs w:val="22"/>
          <w:lang w:val="en-NZ"/>
        </w:rPr>
        <w:id w:val="-560714400"/>
        <w:docPartObj>
          <w:docPartGallery w:val="Table of Contents"/>
          <w:docPartUnique/>
        </w:docPartObj>
      </w:sdtPr>
      <w:sdtEndPr>
        <w:rPr>
          <w:b/>
          <w:bCs/>
          <w:noProof/>
        </w:rPr>
      </w:sdtEndPr>
      <w:sdtContent>
        <w:p w14:paraId="078774D2" w14:textId="7216E057" w:rsidR="00FC25B9" w:rsidRPr="00FC25B9" w:rsidRDefault="008C2C3B" w:rsidP="00FC25B9">
          <w:pPr>
            <w:pStyle w:val="TOCHeading"/>
            <w:rPr>
              <w:b/>
              <w:bCs/>
              <w:color w:val="324F5C"/>
              <w:lang w:val="en-NZ"/>
            </w:rPr>
          </w:pPr>
          <w:r w:rsidRPr="00085DC5">
            <w:rPr>
              <w:b/>
              <w:bCs/>
              <w:color w:val="324F5C"/>
              <w:lang w:val="en-NZ"/>
            </w:rPr>
            <w:t>Table of Contents</w:t>
          </w:r>
          <w:r w:rsidRPr="00085DC5">
            <w:fldChar w:fldCharType="begin"/>
          </w:r>
          <w:r w:rsidRPr="00085DC5">
            <w:instrText xml:space="preserve"> TOC \o "1-3" \h \z \u </w:instrText>
          </w:r>
          <w:r w:rsidRPr="00085DC5">
            <w:fldChar w:fldCharType="separate"/>
          </w:r>
        </w:p>
        <w:p w14:paraId="729955FB" w14:textId="3877D260" w:rsidR="00FC25B9" w:rsidRDefault="00935F0B">
          <w:pPr>
            <w:pStyle w:val="TOC1"/>
            <w:tabs>
              <w:tab w:val="right" w:leader="dot" w:pos="9016"/>
            </w:tabs>
            <w:rPr>
              <w:rFonts w:eastAsiaTheme="minorEastAsia"/>
              <w:noProof/>
              <w:lang w:eastAsia="en-NZ"/>
            </w:rPr>
          </w:pPr>
          <w:hyperlink w:anchor="_Toc125457252" w:history="1">
            <w:r w:rsidR="00FC25B9" w:rsidRPr="00BF3ED6">
              <w:rPr>
                <w:rStyle w:val="Hyperlink"/>
                <w:b/>
                <w:bCs/>
                <w:noProof/>
              </w:rPr>
              <w:t>Attendees</w:t>
            </w:r>
            <w:r w:rsidR="00FC25B9">
              <w:rPr>
                <w:noProof/>
                <w:webHidden/>
              </w:rPr>
              <w:tab/>
            </w:r>
            <w:r w:rsidR="00FC25B9">
              <w:rPr>
                <w:noProof/>
                <w:webHidden/>
              </w:rPr>
              <w:fldChar w:fldCharType="begin"/>
            </w:r>
            <w:r w:rsidR="00FC25B9">
              <w:rPr>
                <w:noProof/>
                <w:webHidden/>
              </w:rPr>
              <w:instrText xml:space="preserve"> PAGEREF _Toc125457252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7F847923" w14:textId="493E4F52" w:rsidR="00FC25B9" w:rsidRDefault="00935F0B">
          <w:pPr>
            <w:pStyle w:val="TOC1"/>
            <w:tabs>
              <w:tab w:val="right" w:leader="dot" w:pos="9016"/>
            </w:tabs>
            <w:rPr>
              <w:rFonts w:eastAsiaTheme="minorEastAsia"/>
              <w:noProof/>
              <w:lang w:eastAsia="en-NZ"/>
            </w:rPr>
          </w:pPr>
          <w:hyperlink w:anchor="_Toc125457253" w:history="1">
            <w:r w:rsidR="00FC25B9" w:rsidRPr="00BF3ED6">
              <w:rPr>
                <w:rStyle w:val="Hyperlink"/>
                <w:b/>
                <w:bCs/>
                <w:noProof/>
              </w:rPr>
              <w:t>Declaration of Interests</w:t>
            </w:r>
            <w:r w:rsidR="00FC25B9">
              <w:rPr>
                <w:noProof/>
                <w:webHidden/>
              </w:rPr>
              <w:tab/>
            </w:r>
            <w:r w:rsidR="00FC25B9">
              <w:rPr>
                <w:noProof/>
                <w:webHidden/>
              </w:rPr>
              <w:fldChar w:fldCharType="begin"/>
            </w:r>
            <w:r w:rsidR="00FC25B9">
              <w:rPr>
                <w:noProof/>
                <w:webHidden/>
              </w:rPr>
              <w:instrText xml:space="preserve"> PAGEREF _Toc125457253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182836C4" w14:textId="2D6A0244" w:rsidR="00FC25B9" w:rsidRDefault="00935F0B">
          <w:pPr>
            <w:pStyle w:val="TOC2"/>
            <w:tabs>
              <w:tab w:val="right" w:leader="dot" w:pos="9016"/>
            </w:tabs>
            <w:rPr>
              <w:rFonts w:eastAsiaTheme="minorEastAsia"/>
              <w:noProof/>
              <w:lang w:eastAsia="en-NZ"/>
            </w:rPr>
          </w:pPr>
          <w:hyperlink w:anchor="_Toc125457254" w:history="1">
            <w:r w:rsidR="00FC25B9" w:rsidRPr="00BF3ED6">
              <w:rPr>
                <w:rStyle w:val="Hyperlink"/>
                <w:b/>
                <w:bCs/>
                <w:noProof/>
              </w:rPr>
              <w:t>Actions</w:t>
            </w:r>
            <w:r w:rsidR="00FC25B9" w:rsidRPr="00BF3ED6">
              <w:rPr>
                <w:rStyle w:val="Hyperlink"/>
                <w:noProof/>
              </w:rPr>
              <w:t>:</w:t>
            </w:r>
            <w:r w:rsidR="00FC25B9">
              <w:rPr>
                <w:noProof/>
                <w:webHidden/>
              </w:rPr>
              <w:tab/>
            </w:r>
            <w:r w:rsidR="00FC25B9">
              <w:rPr>
                <w:noProof/>
                <w:webHidden/>
              </w:rPr>
              <w:fldChar w:fldCharType="begin"/>
            </w:r>
            <w:r w:rsidR="00FC25B9">
              <w:rPr>
                <w:noProof/>
                <w:webHidden/>
              </w:rPr>
              <w:instrText xml:space="preserve"> PAGEREF _Toc125457254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59C9CB34" w14:textId="0A0DFCF9" w:rsidR="00FC25B9" w:rsidRDefault="00935F0B">
          <w:pPr>
            <w:pStyle w:val="TOC1"/>
            <w:tabs>
              <w:tab w:val="right" w:leader="dot" w:pos="9016"/>
            </w:tabs>
            <w:rPr>
              <w:rFonts w:eastAsiaTheme="minorEastAsia"/>
              <w:noProof/>
              <w:lang w:eastAsia="en-NZ"/>
            </w:rPr>
          </w:pPr>
          <w:hyperlink w:anchor="_Toc125457255" w:history="1">
            <w:r w:rsidR="00FC25B9" w:rsidRPr="00BF3ED6">
              <w:rPr>
                <w:rStyle w:val="Hyperlink"/>
                <w:b/>
                <w:bCs/>
                <w:noProof/>
              </w:rPr>
              <w:t>Approval of minutes from NEAC’s 22 September 22 meeting</w:t>
            </w:r>
            <w:r w:rsidR="00FC25B9">
              <w:rPr>
                <w:noProof/>
                <w:webHidden/>
              </w:rPr>
              <w:tab/>
            </w:r>
            <w:r w:rsidR="00FC25B9">
              <w:rPr>
                <w:noProof/>
                <w:webHidden/>
              </w:rPr>
              <w:fldChar w:fldCharType="begin"/>
            </w:r>
            <w:r w:rsidR="00FC25B9">
              <w:rPr>
                <w:noProof/>
                <w:webHidden/>
              </w:rPr>
              <w:instrText xml:space="preserve"> PAGEREF _Toc125457255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2D85671A" w14:textId="45477CEC" w:rsidR="00FC25B9" w:rsidRDefault="00935F0B">
          <w:pPr>
            <w:pStyle w:val="TOC1"/>
            <w:tabs>
              <w:tab w:val="right" w:leader="dot" w:pos="9016"/>
            </w:tabs>
            <w:rPr>
              <w:rFonts w:eastAsiaTheme="minorEastAsia"/>
              <w:noProof/>
              <w:lang w:eastAsia="en-NZ"/>
            </w:rPr>
          </w:pPr>
          <w:hyperlink w:anchor="_Toc125457256" w:history="1">
            <w:r w:rsidR="00FC25B9" w:rsidRPr="00BF3ED6">
              <w:rPr>
                <w:rStyle w:val="Hyperlink"/>
                <w:b/>
                <w:bCs/>
                <w:noProof/>
              </w:rPr>
              <w:t>Actions Arising</w:t>
            </w:r>
            <w:r w:rsidR="00FC25B9">
              <w:rPr>
                <w:noProof/>
                <w:webHidden/>
              </w:rPr>
              <w:tab/>
            </w:r>
            <w:r w:rsidR="00FC25B9">
              <w:rPr>
                <w:noProof/>
                <w:webHidden/>
              </w:rPr>
              <w:fldChar w:fldCharType="begin"/>
            </w:r>
            <w:r w:rsidR="00FC25B9">
              <w:rPr>
                <w:noProof/>
                <w:webHidden/>
              </w:rPr>
              <w:instrText xml:space="preserve"> PAGEREF _Toc125457256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71D128C8" w14:textId="64965EA3" w:rsidR="00FC25B9" w:rsidRDefault="00935F0B">
          <w:pPr>
            <w:pStyle w:val="TOC1"/>
            <w:tabs>
              <w:tab w:val="right" w:leader="dot" w:pos="9016"/>
            </w:tabs>
            <w:rPr>
              <w:rFonts w:eastAsiaTheme="minorEastAsia"/>
              <w:noProof/>
              <w:lang w:eastAsia="en-NZ"/>
            </w:rPr>
          </w:pPr>
          <w:hyperlink w:anchor="_Toc125457257" w:history="1">
            <w:r w:rsidR="00FC25B9" w:rsidRPr="00BF3ED6">
              <w:rPr>
                <w:rStyle w:val="Hyperlink"/>
                <w:b/>
                <w:bCs/>
                <w:noProof/>
              </w:rPr>
              <w:t>Secretariat’s update</w:t>
            </w:r>
            <w:r w:rsidR="00FC25B9">
              <w:rPr>
                <w:noProof/>
                <w:webHidden/>
              </w:rPr>
              <w:tab/>
            </w:r>
            <w:r w:rsidR="00FC25B9">
              <w:rPr>
                <w:noProof/>
                <w:webHidden/>
              </w:rPr>
              <w:fldChar w:fldCharType="begin"/>
            </w:r>
            <w:r w:rsidR="00FC25B9">
              <w:rPr>
                <w:noProof/>
                <w:webHidden/>
              </w:rPr>
              <w:instrText xml:space="preserve"> PAGEREF _Toc125457257 \h </w:instrText>
            </w:r>
            <w:r w:rsidR="00FC25B9">
              <w:rPr>
                <w:noProof/>
                <w:webHidden/>
              </w:rPr>
            </w:r>
            <w:r w:rsidR="00FC25B9">
              <w:rPr>
                <w:noProof/>
                <w:webHidden/>
              </w:rPr>
              <w:fldChar w:fldCharType="separate"/>
            </w:r>
            <w:r w:rsidR="00FC25B9">
              <w:rPr>
                <w:noProof/>
                <w:webHidden/>
              </w:rPr>
              <w:t>2</w:t>
            </w:r>
            <w:r w:rsidR="00FC25B9">
              <w:rPr>
                <w:noProof/>
                <w:webHidden/>
              </w:rPr>
              <w:fldChar w:fldCharType="end"/>
            </w:r>
          </w:hyperlink>
        </w:p>
        <w:p w14:paraId="001686C8" w14:textId="65B7EDF5" w:rsidR="00FC25B9" w:rsidRDefault="00935F0B">
          <w:pPr>
            <w:pStyle w:val="TOC1"/>
            <w:tabs>
              <w:tab w:val="right" w:leader="dot" w:pos="9016"/>
            </w:tabs>
            <w:rPr>
              <w:rFonts w:eastAsiaTheme="minorEastAsia"/>
              <w:noProof/>
              <w:lang w:eastAsia="en-NZ"/>
            </w:rPr>
          </w:pPr>
          <w:hyperlink w:anchor="_Toc125457258" w:history="1">
            <w:r w:rsidR="00FC25B9" w:rsidRPr="00BF3ED6">
              <w:rPr>
                <w:rStyle w:val="Hyperlink"/>
                <w:b/>
                <w:bCs/>
                <w:noProof/>
              </w:rPr>
              <w:t>Chair’s update</w:t>
            </w:r>
            <w:r w:rsidR="00FC25B9">
              <w:rPr>
                <w:noProof/>
                <w:webHidden/>
              </w:rPr>
              <w:tab/>
            </w:r>
            <w:r w:rsidR="00FC25B9">
              <w:rPr>
                <w:noProof/>
                <w:webHidden/>
              </w:rPr>
              <w:fldChar w:fldCharType="begin"/>
            </w:r>
            <w:r w:rsidR="00FC25B9">
              <w:rPr>
                <w:noProof/>
                <w:webHidden/>
              </w:rPr>
              <w:instrText xml:space="preserve"> PAGEREF _Toc125457258 \h </w:instrText>
            </w:r>
            <w:r w:rsidR="00FC25B9">
              <w:rPr>
                <w:noProof/>
                <w:webHidden/>
              </w:rPr>
            </w:r>
            <w:r w:rsidR="00FC25B9">
              <w:rPr>
                <w:noProof/>
                <w:webHidden/>
              </w:rPr>
              <w:fldChar w:fldCharType="separate"/>
            </w:r>
            <w:r w:rsidR="00FC25B9">
              <w:rPr>
                <w:noProof/>
                <w:webHidden/>
              </w:rPr>
              <w:t>3</w:t>
            </w:r>
            <w:r w:rsidR="00FC25B9">
              <w:rPr>
                <w:noProof/>
                <w:webHidden/>
              </w:rPr>
              <w:fldChar w:fldCharType="end"/>
            </w:r>
          </w:hyperlink>
        </w:p>
        <w:p w14:paraId="7B3D5F86" w14:textId="7D4AA3B5" w:rsidR="00FC25B9" w:rsidRDefault="00935F0B">
          <w:pPr>
            <w:pStyle w:val="TOC2"/>
            <w:tabs>
              <w:tab w:val="right" w:leader="dot" w:pos="9016"/>
            </w:tabs>
            <w:rPr>
              <w:rFonts w:eastAsiaTheme="minorEastAsia"/>
              <w:noProof/>
              <w:lang w:eastAsia="en-NZ"/>
            </w:rPr>
          </w:pPr>
          <w:hyperlink w:anchor="_Toc125457259"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_Toc125457259 \h </w:instrText>
            </w:r>
            <w:r w:rsidR="00FC25B9">
              <w:rPr>
                <w:noProof/>
                <w:webHidden/>
              </w:rPr>
            </w:r>
            <w:r w:rsidR="00FC25B9">
              <w:rPr>
                <w:noProof/>
                <w:webHidden/>
              </w:rPr>
              <w:fldChar w:fldCharType="separate"/>
            </w:r>
            <w:r w:rsidR="00FC25B9">
              <w:rPr>
                <w:noProof/>
                <w:webHidden/>
              </w:rPr>
              <w:t>3</w:t>
            </w:r>
            <w:r w:rsidR="00FC25B9">
              <w:rPr>
                <w:noProof/>
                <w:webHidden/>
              </w:rPr>
              <w:fldChar w:fldCharType="end"/>
            </w:r>
          </w:hyperlink>
        </w:p>
        <w:p w14:paraId="7C8692B6" w14:textId="25D1D2F1" w:rsidR="00FC25B9" w:rsidRDefault="00935F0B">
          <w:pPr>
            <w:pStyle w:val="TOC1"/>
            <w:tabs>
              <w:tab w:val="right" w:leader="dot" w:pos="9016"/>
            </w:tabs>
            <w:rPr>
              <w:rFonts w:eastAsiaTheme="minorEastAsia"/>
              <w:noProof/>
              <w:lang w:eastAsia="en-NZ"/>
            </w:rPr>
          </w:pPr>
          <w:hyperlink w:anchor="_Toc125457260" w:history="1">
            <w:r w:rsidR="00FC25B9" w:rsidRPr="00BF3ED6">
              <w:rPr>
                <w:rStyle w:val="Hyperlink"/>
                <w:b/>
                <w:bCs/>
                <w:noProof/>
              </w:rPr>
              <w:t>Ethical Guidance for a Pandemic (EGAP) update</w:t>
            </w:r>
            <w:r w:rsidR="00FC25B9">
              <w:rPr>
                <w:noProof/>
                <w:webHidden/>
              </w:rPr>
              <w:tab/>
            </w:r>
            <w:r w:rsidR="00FC25B9">
              <w:rPr>
                <w:noProof/>
                <w:webHidden/>
              </w:rPr>
              <w:fldChar w:fldCharType="begin"/>
            </w:r>
            <w:r w:rsidR="00FC25B9">
              <w:rPr>
                <w:noProof/>
                <w:webHidden/>
              </w:rPr>
              <w:instrText xml:space="preserve"> PAGEREF _Toc125457260 \h </w:instrText>
            </w:r>
            <w:r w:rsidR="00FC25B9">
              <w:rPr>
                <w:noProof/>
                <w:webHidden/>
              </w:rPr>
            </w:r>
            <w:r w:rsidR="00FC25B9">
              <w:rPr>
                <w:noProof/>
                <w:webHidden/>
              </w:rPr>
              <w:fldChar w:fldCharType="separate"/>
            </w:r>
            <w:r w:rsidR="00FC25B9">
              <w:rPr>
                <w:noProof/>
                <w:webHidden/>
              </w:rPr>
              <w:t>3</w:t>
            </w:r>
            <w:r w:rsidR="00FC25B9">
              <w:rPr>
                <w:noProof/>
                <w:webHidden/>
              </w:rPr>
              <w:fldChar w:fldCharType="end"/>
            </w:r>
          </w:hyperlink>
        </w:p>
        <w:p w14:paraId="51B7417C" w14:textId="5B68B11B" w:rsidR="00FC25B9" w:rsidRDefault="00935F0B">
          <w:pPr>
            <w:pStyle w:val="TOC2"/>
            <w:tabs>
              <w:tab w:val="right" w:leader="dot" w:pos="9016"/>
            </w:tabs>
            <w:rPr>
              <w:rFonts w:eastAsiaTheme="minorEastAsia"/>
              <w:noProof/>
              <w:lang w:eastAsia="en-NZ"/>
            </w:rPr>
          </w:pPr>
          <w:hyperlink w:anchor="_Toc125457261"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_Toc125457261 \h </w:instrText>
            </w:r>
            <w:r w:rsidR="00FC25B9">
              <w:rPr>
                <w:noProof/>
                <w:webHidden/>
              </w:rPr>
            </w:r>
            <w:r w:rsidR="00FC25B9">
              <w:rPr>
                <w:noProof/>
                <w:webHidden/>
              </w:rPr>
              <w:fldChar w:fldCharType="separate"/>
            </w:r>
            <w:r w:rsidR="00FC25B9">
              <w:rPr>
                <w:noProof/>
                <w:webHidden/>
              </w:rPr>
              <w:t>4</w:t>
            </w:r>
            <w:r w:rsidR="00FC25B9">
              <w:rPr>
                <w:noProof/>
                <w:webHidden/>
              </w:rPr>
              <w:fldChar w:fldCharType="end"/>
            </w:r>
          </w:hyperlink>
        </w:p>
        <w:p w14:paraId="7E580524" w14:textId="573AE820" w:rsidR="00FC25B9" w:rsidRDefault="00935F0B">
          <w:pPr>
            <w:pStyle w:val="TOC1"/>
            <w:tabs>
              <w:tab w:val="right" w:leader="dot" w:pos="9016"/>
            </w:tabs>
            <w:rPr>
              <w:rFonts w:eastAsiaTheme="minorEastAsia"/>
              <w:noProof/>
              <w:lang w:eastAsia="en-NZ"/>
            </w:rPr>
          </w:pPr>
          <w:hyperlink w:anchor="_Toc125457262" w:history="1">
            <w:r w:rsidR="00FC25B9" w:rsidRPr="00BF3ED6">
              <w:rPr>
                <w:rStyle w:val="Hyperlink"/>
                <w:b/>
                <w:bCs/>
                <w:noProof/>
              </w:rPr>
              <w:t>Standards review update</w:t>
            </w:r>
            <w:r w:rsidR="00FC25B9">
              <w:rPr>
                <w:noProof/>
                <w:webHidden/>
              </w:rPr>
              <w:tab/>
            </w:r>
            <w:r w:rsidR="00FC25B9">
              <w:rPr>
                <w:noProof/>
                <w:webHidden/>
              </w:rPr>
              <w:fldChar w:fldCharType="begin"/>
            </w:r>
            <w:r w:rsidR="00FC25B9">
              <w:rPr>
                <w:noProof/>
                <w:webHidden/>
              </w:rPr>
              <w:instrText xml:space="preserve"> PAGEREF _Toc125457262 \h </w:instrText>
            </w:r>
            <w:r w:rsidR="00FC25B9">
              <w:rPr>
                <w:noProof/>
                <w:webHidden/>
              </w:rPr>
            </w:r>
            <w:r w:rsidR="00FC25B9">
              <w:rPr>
                <w:noProof/>
                <w:webHidden/>
              </w:rPr>
              <w:fldChar w:fldCharType="separate"/>
            </w:r>
            <w:r w:rsidR="00FC25B9">
              <w:rPr>
                <w:noProof/>
                <w:webHidden/>
              </w:rPr>
              <w:t>4</w:t>
            </w:r>
            <w:r w:rsidR="00FC25B9">
              <w:rPr>
                <w:noProof/>
                <w:webHidden/>
              </w:rPr>
              <w:fldChar w:fldCharType="end"/>
            </w:r>
          </w:hyperlink>
        </w:p>
        <w:p w14:paraId="11CA20C7" w14:textId="320B6757" w:rsidR="00FC25B9" w:rsidRDefault="00935F0B">
          <w:pPr>
            <w:pStyle w:val="TOC2"/>
            <w:tabs>
              <w:tab w:val="right" w:leader="dot" w:pos="9016"/>
            </w:tabs>
            <w:rPr>
              <w:rFonts w:eastAsiaTheme="minorEastAsia"/>
              <w:noProof/>
              <w:lang w:eastAsia="en-NZ"/>
            </w:rPr>
          </w:pPr>
          <w:hyperlink w:anchor="_Toc125457263"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_Toc125457263 \h </w:instrText>
            </w:r>
            <w:r w:rsidR="00FC25B9">
              <w:rPr>
                <w:noProof/>
                <w:webHidden/>
              </w:rPr>
            </w:r>
            <w:r w:rsidR="00FC25B9">
              <w:rPr>
                <w:noProof/>
                <w:webHidden/>
              </w:rPr>
              <w:fldChar w:fldCharType="separate"/>
            </w:r>
            <w:r w:rsidR="00FC25B9">
              <w:rPr>
                <w:noProof/>
                <w:webHidden/>
              </w:rPr>
              <w:t>4</w:t>
            </w:r>
            <w:r w:rsidR="00FC25B9">
              <w:rPr>
                <w:noProof/>
                <w:webHidden/>
              </w:rPr>
              <w:fldChar w:fldCharType="end"/>
            </w:r>
          </w:hyperlink>
        </w:p>
        <w:p w14:paraId="12583EF3" w14:textId="3E784EB7" w:rsidR="00FC25B9" w:rsidRDefault="00935F0B">
          <w:pPr>
            <w:pStyle w:val="TOC1"/>
            <w:tabs>
              <w:tab w:val="right" w:leader="dot" w:pos="9016"/>
            </w:tabs>
            <w:rPr>
              <w:rFonts w:eastAsiaTheme="minorEastAsia"/>
              <w:noProof/>
              <w:lang w:eastAsia="en-NZ"/>
            </w:rPr>
          </w:pPr>
          <w:hyperlink w:anchor="_Toc125457264" w:history="1">
            <w:r w:rsidR="00FC25B9" w:rsidRPr="00BF3ED6">
              <w:rPr>
                <w:rStyle w:val="Hyperlink"/>
                <w:b/>
                <w:bCs/>
                <w:noProof/>
              </w:rPr>
              <w:t>Rangatiratanga roopu update</w:t>
            </w:r>
            <w:r w:rsidR="00FC25B9">
              <w:rPr>
                <w:noProof/>
                <w:webHidden/>
              </w:rPr>
              <w:tab/>
            </w:r>
            <w:r w:rsidR="00FC25B9">
              <w:rPr>
                <w:noProof/>
                <w:webHidden/>
              </w:rPr>
              <w:fldChar w:fldCharType="begin"/>
            </w:r>
            <w:r w:rsidR="00FC25B9">
              <w:rPr>
                <w:noProof/>
                <w:webHidden/>
              </w:rPr>
              <w:instrText xml:space="preserve"> PAGEREF _Toc125457264 \h </w:instrText>
            </w:r>
            <w:r w:rsidR="00FC25B9">
              <w:rPr>
                <w:noProof/>
                <w:webHidden/>
              </w:rPr>
            </w:r>
            <w:r w:rsidR="00FC25B9">
              <w:rPr>
                <w:noProof/>
                <w:webHidden/>
              </w:rPr>
              <w:fldChar w:fldCharType="separate"/>
            </w:r>
            <w:r w:rsidR="00FC25B9">
              <w:rPr>
                <w:noProof/>
                <w:webHidden/>
              </w:rPr>
              <w:t>4</w:t>
            </w:r>
            <w:r w:rsidR="00FC25B9">
              <w:rPr>
                <w:noProof/>
                <w:webHidden/>
              </w:rPr>
              <w:fldChar w:fldCharType="end"/>
            </w:r>
          </w:hyperlink>
        </w:p>
        <w:p w14:paraId="5E739CC9" w14:textId="3C03EB5D" w:rsidR="00FC25B9" w:rsidRDefault="00935F0B">
          <w:pPr>
            <w:pStyle w:val="TOC2"/>
            <w:tabs>
              <w:tab w:val="right" w:leader="dot" w:pos="9016"/>
            </w:tabs>
            <w:rPr>
              <w:rFonts w:eastAsiaTheme="minorEastAsia"/>
              <w:noProof/>
              <w:lang w:eastAsia="en-NZ"/>
            </w:rPr>
          </w:pPr>
          <w:hyperlink w:anchor="_Toc125457265"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_Toc125457265 \h </w:instrText>
            </w:r>
            <w:r w:rsidR="00FC25B9">
              <w:rPr>
                <w:noProof/>
                <w:webHidden/>
              </w:rPr>
            </w:r>
            <w:r w:rsidR="00FC25B9">
              <w:rPr>
                <w:noProof/>
                <w:webHidden/>
              </w:rPr>
              <w:fldChar w:fldCharType="separate"/>
            </w:r>
            <w:r w:rsidR="00FC25B9">
              <w:rPr>
                <w:noProof/>
                <w:webHidden/>
              </w:rPr>
              <w:t>5</w:t>
            </w:r>
            <w:r w:rsidR="00FC25B9">
              <w:rPr>
                <w:noProof/>
                <w:webHidden/>
              </w:rPr>
              <w:fldChar w:fldCharType="end"/>
            </w:r>
          </w:hyperlink>
        </w:p>
        <w:p w14:paraId="1452A0D1" w14:textId="52C25B65" w:rsidR="00FC25B9" w:rsidRDefault="00935F0B">
          <w:pPr>
            <w:pStyle w:val="TOC1"/>
            <w:tabs>
              <w:tab w:val="right" w:leader="dot" w:pos="9016"/>
            </w:tabs>
            <w:rPr>
              <w:rFonts w:eastAsiaTheme="minorEastAsia"/>
              <w:noProof/>
              <w:lang w:eastAsia="en-NZ"/>
            </w:rPr>
          </w:pPr>
          <w:hyperlink w:anchor="_Toc125457266" w:history="1">
            <w:r w:rsidR="00FC25B9" w:rsidRPr="00BF3ED6">
              <w:rPr>
                <w:rStyle w:val="Hyperlink"/>
                <w:b/>
                <w:bCs/>
                <w:noProof/>
              </w:rPr>
              <w:t>Prioritisation Framework and NEAC’s work programme</w:t>
            </w:r>
            <w:r w:rsidR="00FC25B9">
              <w:rPr>
                <w:noProof/>
                <w:webHidden/>
              </w:rPr>
              <w:tab/>
            </w:r>
            <w:r w:rsidR="00FC25B9">
              <w:rPr>
                <w:noProof/>
                <w:webHidden/>
              </w:rPr>
              <w:fldChar w:fldCharType="begin"/>
            </w:r>
            <w:r w:rsidR="00FC25B9">
              <w:rPr>
                <w:noProof/>
                <w:webHidden/>
              </w:rPr>
              <w:instrText xml:space="preserve"> PAGEREF _Toc125457266 \h </w:instrText>
            </w:r>
            <w:r w:rsidR="00FC25B9">
              <w:rPr>
                <w:noProof/>
                <w:webHidden/>
              </w:rPr>
            </w:r>
            <w:r w:rsidR="00FC25B9">
              <w:rPr>
                <w:noProof/>
                <w:webHidden/>
              </w:rPr>
              <w:fldChar w:fldCharType="separate"/>
            </w:r>
            <w:r w:rsidR="00FC25B9">
              <w:rPr>
                <w:noProof/>
                <w:webHidden/>
              </w:rPr>
              <w:t>5</w:t>
            </w:r>
            <w:r w:rsidR="00FC25B9">
              <w:rPr>
                <w:noProof/>
                <w:webHidden/>
              </w:rPr>
              <w:fldChar w:fldCharType="end"/>
            </w:r>
          </w:hyperlink>
        </w:p>
        <w:p w14:paraId="40F02494" w14:textId="57C1DB38" w:rsidR="00FC25B9" w:rsidRDefault="00935F0B">
          <w:pPr>
            <w:pStyle w:val="TOC2"/>
            <w:tabs>
              <w:tab w:val="right" w:leader="dot" w:pos="9016"/>
            </w:tabs>
            <w:rPr>
              <w:rFonts w:eastAsiaTheme="minorEastAsia"/>
              <w:noProof/>
              <w:lang w:eastAsia="en-NZ"/>
            </w:rPr>
          </w:pPr>
          <w:hyperlink w:anchor="_Toc125457267"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_Toc125457267 \h </w:instrText>
            </w:r>
            <w:r w:rsidR="00FC25B9">
              <w:rPr>
                <w:noProof/>
                <w:webHidden/>
              </w:rPr>
            </w:r>
            <w:r w:rsidR="00FC25B9">
              <w:rPr>
                <w:noProof/>
                <w:webHidden/>
              </w:rPr>
              <w:fldChar w:fldCharType="separate"/>
            </w:r>
            <w:r w:rsidR="00FC25B9">
              <w:rPr>
                <w:noProof/>
                <w:webHidden/>
              </w:rPr>
              <w:t>5</w:t>
            </w:r>
            <w:r w:rsidR="00FC25B9">
              <w:rPr>
                <w:noProof/>
                <w:webHidden/>
              </w:rPr>
              <w:fldChar w:fldCharType="end"/>
            </w:r>
          </w:hyperlink>
        </w:p>
        <w:p w14:paraId="57B81383" w14:textId="6DDAFC5F" w:rsidR="00FC25B9" w:rsidRDefault="00935F0B">
          <w:pPr>
            <w:pStyle w:val="TOC1"/>
            <w:tabs>
              <w:tab w:val="right" w:leader="dot" w:pos="9016"/>
            </w:tabs>
            <w:rPr>
              <w:rFonts w:eastAsiaTheme="minorEastAsia"/>
              <w:noProof/>
              <w:lang w:eastAsia="en-NZ"/>
            </w:rPr>
          </w:pPr>
          <w:hyperlink w:anchor="_Toc125457268" w:history="1">
            <w:r w:rsidR="00FC25B9" w:rsidRPr="00BF3ED6">
              <w:rPr>
                <w:rStyle w:val="Hyperlink"/>
                <w:b/>
                <w:bCs/>
                <w:noProof/>
              </w:rPr>
              <w:t>Review HRC guidelines</w:t>
            </w:r>
            <w:r w:rsidR="00FC25B9">
              <w:rPr>
                <w:noProof/>
                <w:webHidden/>
              </w:rPr>
              <w:tab/>
            </w:r>
            <w:r w:rsidR="00FC25B9">
              <w:rPr>
                <w:noProof/>
                <w:webHidden/>
              </w:rPr>
              <w:fldChar w:fldCharType="begin"/>
            </w:r>
            <w:r w:rsidR="00FC25B9">
              <w:rPr>
                <w:noProof/>
                <w:webHidden/>
              </w:rPr>
              <w:instrText xml:space="preserve"> PAGEREF _Toc125457268 \h </w:instrText>
            </w:r>
            <w:r w:rsidR="00FC25B9">
              <w:rPr>
                <w:noProof/>
                <w:webHidden/>
              </w:rPr>
            </w:r>
            <w:r w:rsidR="00FC25B9">
              <w:rPr>
                <w:noProof/>
                <w:webHidden/>
              </w:rPr>
              <w:fldChar w:fldCharType="separate"/>
            </w:r>
            <w:r w:rsidR="00FC25B9">
              <w:rPr>
                <w:noProof/>
                <w:webHidden/>
              </w:rPr>
              <w:t>5</w:t>
            </w:r>
            <w:r w:rsidR="00FC25B9">
              <w:rPr>
                <w:noProof/>
                <w:webHidden/>
              </w:rPr>
              <w:fldChar w:fldCharType="end"/>
            </w:r>
          </w:hyperlink>
        </w:p>
        <w:p w14:paraId="3BB3FC62" w14:textId="0ED027FB" w:rsidR="00FC25B9" w:rsidRDefault="00935F0B" w:rsidP="00FC25B9">
          <w:pPr>
            <w:pStyle w:val="TOC2"/>
            <w:tabs>
              <w:tab w:val="right" w:leader="dot" w:pos="9016"/>
            </w:tabs>
            <w:rPr>
              <w:rFonts w:eastAsiaTheme="minorEastAsia"/>
              <w:noProof/>
              <w:lang w:eastAsia="en-NZ"/>
            </w:rPr>
          </w:pPr>
          <w:hyperlink w:anchor="_Toc125457269"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_Toc125457269 \h </w:instrText>
            </w:r>
            <w:r w:rsidR="00FC25B9">
              <w:rPr>
                <w:noProof/>
                <w:webHidden/>
              </w:rPr>
            </w:r>
            <w:r w:rsidR="00FC25B9">
              <w:rPr>
                <w:noProof/>
                <w:webHidden/>
              </w:rPr>
              <w:fldChar w:fldCharType="separate"/>
            </w:r>
            <w:r w:rsidR="00FC25B9">
              <w:rPr>
                <w:noProof/>
                <w:webHidden/>
              </w:rPr>
              <w:t>6</w:t>
            </w:r>
            <w:r w:rsidR="00FC25B9">
              <w:rPr>
                <w:noProof/>
                <w:webHidden/>
              </w:rPr>
              <w:fldChar w:fldCharType="end"/>
            </w:r>
          </w:hyperlink>
        </w:p>
        <w:p w14:paraId="02E607BC" w14:textId="1809F6AE" w:rsidR="00FC25B9" w:rsidRDefault="00935F0B">
          <w:pPr>
            <w:pStyle w:val="TOC1"/>
            <w:tabs>
              <w:tab w:val="right" w:leader="dot" w:pos="9016"/>
            </w:tabs>
            <w:rPr>
              <w:rFonts w:eastAsiaTheme="minorEastAsia"/>
              <w:noProof/>
              <w:lang w:eastAsia="en-NZ"/>
            </w:rPr>
          </w:pPr>
          <w:hyperlink w:anchor="_Toc125457271" w:history="1">
            <w:r w:rsidR="00FC25B9" w:rsidRPr="00BF3ED6">
              <w:rPr>
                <w:rStyle w:val="Hyperlink"/>
                <w:b/>
                <w:bCs/>
                <w:noProof/>
              </w:rPr>
              <w:t>Clinical ethics inquiry</w:t>
            </w:r>
            <w:r w:rsidR="00FC25B9">
              <w:rPr>
                <w:noProof/>
                <w:webHidden/>
              </w:rPr>
              <w:tab/>
            </w:r>
            <w:r w:rsidR="00FC25B9">
              <w:rPr>
                <w:noProof/>
                <w:webHidden/>
              </w:rPr>
              <w:fldChar w:fldCharType="begin"/>
            </w:r>
            <w:r w:rsidR="00FC25B9">
              <w:rPr>
                <w:noProof/>
                <w:webHidden/>
              </w:rPr>
              <w:instrText xml:space="preserve"> PAGEREF _Toc125457271 \h </w:instrText>
            </w:r>
            <w:r w:rsidR="00FC25B9">
              <w:rPr>
                <w:noProof/>
                <w:webHidden/>
              </w:rPr>
            </w:r>
            <w:r w:rsidR="00FC25B9">
              <w:rPr>
                <w:noProof/>
                <w:webHidden/>
              </w:rPr>
              <w:fldChar w:fldCharType="separate"/>
            </w:r>
            <w:r w:rsidR="00FC25B9">
              <w:rPr>
                <w:noProof/>
                <w:webHidden/>
              </w:rPr>
              <w:t>6</w:t>
            </w:r>
            <w:r w:rsidR="00FC25B9">
              <w:rPr>
                <w:noProof/>
                <w:webHidden/>
              </w:rPr>
              <w:fldChar w:fldCharType="end"/>
            </w:r>
          </w:hyperlink>
        </w:p>
        <w:p w14:paraId="4DC35964" w14:textId="67B4B973" w:rsidR="00FC25B9" w:rsidRDefault="00935F0B">
          <w:pPr>
            <w:pStyle w:val="TOC2"/>
            <w:tabs>
              <w:tab w:val="right" w:leader="dot" w:pos="9016"/>
            </w:tabs>
            <w:rPr>
              <w:rFonts w:eastAsiaTheme="minorEastAsia"/>
              <w:noProof/>
              <w:lang w:eastAsia="en-NZ"/>
            </w:rPr>
          </w:pPr>
          <w:hyperlink w:anchor="_Toc125457272"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_Toc125457272 \h </w:instrText>
            </w:r>
            <w:r w:rsidR="00FC25B9">
              <w:rPr>
                <w:noProof/>
                <w:webHidden/>
              </w:rPr>
            </w:r>
            <w:r w:rsidR="00FC25B9">
              <w:rPr>
                <w:noProof/>
                <w:webHidden/>
              </w:rPr>
              <w:fldChar w:fldCharType="separate"/>
            </w:r>
            <w:r w:rsidR="00FC25B9">
              <w:rPr>
                <w:noProof/>
                <w:webHidden/>
              </w:rPr>
              <w:t>6</w:t>
            </w:r>
            <w:r w:rsidR="00FC25B9">
              <w:rPr>
                <w:noProof/>
                <w:webHidden/>
              </w:rPr>
              <w:fldChar w:fldCharType="end"/>
            </w:r>
          </w:hyperlink>
        </w:p>
        <w:p w14:paraId="5A491D9B" w14:textId="08F25745" w:rsidR="00FC25B9" w:rsidRDefault="00935F0B">
          <w:pPr>
            <w:pStyle w:val="TOC1"/>
            <w:tabs>
              <w:tab w:val="right" w:leader="dot" w:pos="9016"/>
            </w:tabs>
            <w:rPr>
              <w:rFonts w:eastAsiaTheme="minorEastAsia"/>
              <w:noProof/>
              <w:lang w:eastAsia="en-NZ"/>
            </w:rPr>
          </w:pPr>
          <w:hyperlink w:anchor="_Toc125457273" w:history="1">
            <w:r w:rsidR="00FC25B9" w:rsidRPr="00BF3ED6">
              <w:rPr>
                <w:rStyle w:val="Hyperlink"/>
                <w:b/>
                <w:bCs/>
                <w:noProof/>
              </w:rPr>
              <w:t>Letter to the Health and Disability Commissioner re: Research with Adult Participants who are Unable to Provide Informed Consent</w:t>
            </w:r>
            <w:r w:rsidR="00FC25B9">
              <w:rPr>
                <w:noProof/>
                <w:webHidden/>
              </w:rPr>
              <w:tab/>
            </w:r>
            <w:r w:rsidR="00FC25B9">
              <w:rPr>
                <w:noProof/>
                <w:webHidden/>
              </w:rPr>
              <w:fldChar w:fldCharType="begin"/>
            </w:r>
            <w:r w:rsidR="00FC25B9">
              <w:rPr>
                <w:noProof/>
                <w:webHidden/>
              </w:rPr>
              <w:instrText xml:space="preserve"> PAGEREF _Toc125457273 \h </w:instrText>
            </w:r>
            <w:r w:rsidR="00FC25B9">
              <w:rPr>
                <w:noProof/>
                <w:webHidden/>
              </w:rPr>
            </w:r>
            <w:r w:rsidR="00FC25B9">
              <w:rPr>
                <w:noProof/>
                <w:webHidden/>
              </w:rPr>
              <w:fldChar w:fldCharType="separate"/>
            </w:r>
            <w:r w:rsidR="00FC25B9">
              <w:rPr>
                <w:noProof/>
                <w:webHidden/>
              </w:rPr>
              <w:t>6</w:t>
            </w:r>
            <w:r w:rsidR="00FC25B9">
              <w:rPr>
                <w:noProof/>
                <w:webHidden/>
              </w:rPr>
              <w:fldChar w:fldCharType="end"/>
            </w:r>
          </w:hyperlink>
        </w:p>
        <w:p w14:paraId="4201B0B4" w14:textId="3C78B7EC" w:rsidR="00FC25B9" w:rsidRDefault="00935F0B">
          <w:pPr>
            <w:pStyle w:val="TOC2"/>
            <w:tabs>
              <w:tab w:val="right" w:leader="dot" w:pos="9016"/>
            </w:tabs>
            <w:rPr>
              <w:rFonts w:eastAsiaTheme="minorEastAsia"/>
              <w:noProof/>
              <w:lang w:eastAsia="en-NZ"/>
            </w:rPr>
          </w:pPr>
          <w:hyperlink w:anchor="_Toc125457274"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_Toc125457274 \h </w:instrText>
            </w:r>
            <w:r w:rsidR="00FC25B9">
              <w:rPr>
                <w:noProof/>
                <w:webHidden/>
              </w:rPr>
            </w:r>
            <w:r w:rsidR="00FC25B9">
              <w:rPr>
                <w:noProof/>
                <w:webHidden/>
              </w:rPr>
              <w:fldChar w:fldCharType="separate"/>
            </w:r>
            <w:r w:rsidR="00FC25B9">
              <w:rPr>
                <w:noProof/>
                <w:webHidden/>
              </w:rPr>
              <w:t>7</w:t>
            </w:r>
            <w:r w:rsidR="00FC25B9">
              <w:rPr>
                <w:noProof/>
                <w:webHidden/>
              </w:rPr>
              <w:fldChar w:fldCharType="end"/>
            </w:r>
          </w:hyperlink>
        </w:p>
        <w:p w14:paraId="55E4CAB9" w14:textId="5388633F" w:rsidR="00FC25B9" w:rsidRDefault="00935F0B">
          <w:pPr>
            <w:pStyle w:val="TOC1"/>
            <w:tabs>
              <w:tab w:val="right" w:leader="dot" w:pos="9016"/>
            </w:tabs>
            <w:rPr>
              <w:rFonts w:eastAsiaTheme="minorEastAsia"/>
              <w:noProof/>
              <w:lang w:eastAsia="en-NZ"/>
            </w:rPr>
          </w:pPr>
          <w:hyperlink w:anchor="_Toc125457275" w:history="1">
            <w:r w:rsidR="00FC25B9" w:rsidRPr="00BF3ED6">
              <w:rPr>
                <w:rStyle w:val="Hyperlink"/>
                <w:b/>
                <w:bCs/>
                <w:noProof/>
              </w:rPr>
              <w:t>Briefing to the Minister of Health re: exclusion of access to ACC for participants in commercially sponsored clinical trials</w:t>
            </w:r>
            <w:r w:rsidR="00FC25B9">
              <w:rPr>
                <w:noProof/>
                <w:webHidden/>
              </w:rPr>
              <w:tab/>
            </w:r>
            <w:r w:rsidR="00FC25B9">
              <w:rPr>
                <w:noProof/>
                <w:webHidden/>
              </w:rPr>
              <w:fldChar w:fldCharType="begin"/>
            </w:r>
            <w:r w:rsidR="00FC25B9">
              <w:rPr>
                <w:noProof/>
                <w:webHidden/>
              </w:rPr>
              <w:instrText xml:space="preserve"> PAGEREF _Toc125457275 \h </w:instrText>
            </w:r>
            <w:r w:rsidR="00FC25B9">
              <w:rPr>
                <w:noProof/>
                <w:webHidden/>
              </w:rPr>
            </w:r>
            <w:r w:rsidR="00FC25B9">
              <w:rPr>
                <w:noProof/>
                <w:webHidden/>
              </w:rPr>
              <w:fldChar w:fldCharType="separate"/>
            </w:r>
            <w:r w:rsidR="00FC25B9">
              <w:rPr>
                <w:noProof/>
                <w:webHidden/>
              </w:rPr>
              <w:t>7</w:t>
            </w:r>
            <w:r w:rsidR="00FC25B9">
              <w:rPr>
                <w:noProof/>
                <w:webHidden/>
              </w:rPr>
              <w:fldChar w:fldCharType="end"/>
            </w:r>
          </w:hyperlink>
        </w:p>
        <w:p w14:paraId="4541F32C" w14:textId="62083340" w:rsidR="00FC25B9" w:rsidRDefault="00935F0B">
          <w:pPr>
            <w:pStyle w:val="TOC2"/>
            <w:tabs>
              <w:tab w:val="right" w:leader="dot" w:pos="9016"/>
            </w:tabs>
            <w:rPr>
              <w:rFonts w:eastAsiaTheme="minorEastAsia"/>
              <w:noProof/>
              <w:lang w:eastAsia="en-NZ"/>
            </w:rPr>
          </w:pPr>
          <w:hyperlink w:anchor="_Toc125457276" w:history="1">
            <w:r w:rsidR="00FC25B9" w:rsidRPr="00BF3ED6">
              <w:rPr>
                <w:rStyle w:val="Hyperlink"/>
                <w:b/>
                <w:bCs/>
                <w:noProof/>
              </w:rPr>
              <w:t>Actions</w:t>
            </w:r>
            <w:r w:rsidR="00FC25B9">
              <w:rPr>
                <w:noProof/>
                <w:webHidden/>
              </w:rPr>
              <w:tab/>
            </w:r>
            <w:r w:rsidR="00FC25B9">
              <w:rPr>
                <w:noProof/>
                <w:webHidden/>
              </w:rPr>
              <w:fldChar w:fldCharType="begin"/>
            </w:r>
            <w:r w:rsidR="00FC25B9">
              <w:rPr>
                <w:noProof/>
                <w:webHidden/>
              </w:rPr>
              <w:instrText xml:space="preserve"> PAGEREF _Toc125457276 \h </w:instrText>
            </w:r>
            <w:r w:rsidR="00FC25B9">
              <w:rPr>
                <w:noProof/>
                <w:webHidden/>
              </w:rPr>
            </w:r>
            <w:r w:rsidR="00FC25B9">
              <w:rPr>
                <w:noProof/>
                <w:webHidden/>
              </w:rPr>
              <w:fldChar w:fldCharType="separate"/>
            </w:r>
            <w:r w:rsidR="00FC25B9">
              <w:rPr>
                <w:noProof/>
                <w:webHidden/>
              </w:rPr>
              <w:t>7</w:t>
            </w:r>
            <w:r w:rsidR="00FC25B9">
              <w:rPr>
                <w:noProof/>
                <w:webHidden/>
              </w:rPr>
              <w:fldChar w:fldCharType="end"/>
            </w:r>
          </w:hyperlink>
        </w:p>
        <w:p w14:paraId="0E1AC245" w14:textId="3D39DA11" w:rsidR="00FC25B9" w:rsidRDefault="00935F0B">
          <w:pPr>
            <w:pStyle w:val="TOC1"/>
            <w:tabs>
              <w:tab w:val="right" w:leader="dot" w:pos="9016"/>
            </w:tabs>
            <w:rPr>
              <w:rFonts w:eastAsiaTheme="minorEastAsia"/>
              <w:noProof/>
              <w:lang w:eastAsia="en-NZ"/>
            </w:rPr>
          </w:pPr>
          <w:hyperlink w:anchor="_Toc125457277" w:history="1">
            <w:r w:rsidR="00FC25B9" w:rsidRPr="00BF3ED6">
              <w:rPr>
                <w:rStyle w:val="Hyperlink"/>
                <w:b/>
                <w:bCs/>
                <w:noProof/>
              </w:rPr>
              <w:t>Work between meetings</w:t>
            </w:r>
            <w:r w:rsidR="00FC25B9">
              <w:rPr>
                <w:noProof/>
                <w:webHidden/>
              </w:rPr>
              <w:tab/>
            </w:r>
            <w:r w:rsidR="00FC25B9">
              <w:rPr>
                <w:noProof/>
                <w:webHidden/>
              </w:rPr>
              <w:fldChar w:fldCharType="begin"/>
            </w:r>
            <w:r w:rsidR="00FC25B9">
              <w:rPr>
                <w:noProof/>
                <w:webHidden/>
              </w:rPr>
              <w:instrText xml:space="preserve"> PAGEREF _Toc125457277 \h </w:instrText>
            </w:r>
            <w:r w:rsidR="00FC25B9">
              <w:rPr>
                <w:noProof/>
                <w:webHidden/>
              </w:rPr>
            </w:r>
            <w:r w:rsidR="00FC25B9">
              <w:rPr>
                <w:noProof/>
                <w:webHidden/>
              </w:rPr>
              <w:fldChar w:fldCharType="separate"/>
            </w:r>
            <w:r w:rsidR="00FC25B9">
              <w:rPr>
                <w:noProof/>
                <w:webHidden/>
              </w:rPr>
              <w:t>7</w:t>
            </w:r>
            <w:r w:rsidR="00FC25B9">
              <w:rPr>
                <w:noProof/>
                <w:webHidden/>
              </w:rPr>
              <w:fldChar w:fldCharType="end"/>
            </w:r>
          </w:hyperlink>
        </w:p>
        <w:p w14:paraId="047E81F7" w14:textId="339B7808" w:rsidR="008C2C3B" w:rsidRPr="00085DC5" w:rsidRDefault="008C2C3B" w:rsidP="008C2C3B">
          <w:r w:rsidRPr="00085DC5">
            <w:rPr>
              <w:b/>
              <w:bCs/>
              <w:noProof/>
            </w:rPr>
            <w:fldChar w:fldCharType="end"/>
          </w:r>
        </w:p>
      </w:sdtContent>
    </w:sdt>
    <w:p w14:paraId="0908605A" w14:textId="77777777" w:rsidR="00DB5CAD" w:rsidRDefault="00DB5CAD" w:rsidP="008C2C3B">
      <w:pPr>
        <w:pStyle w:val="Heading1"/>
        <w:rPr>
          <w:b/>
          <w:bCs/>
          <w:color w:val="324F5C"/>
          <w:sz w:val="28"/>
          <w:szCs w:val="28"/>
        </w:rPr>
      </w:pPr>
    </w:p>
    <w:p w14:paraId="3B8B856F" w14:textId="77777777" w:rsidR="008C2C3B" w:rsidRPr="00085DC5" w:rsidRDefault="008C2C3B" w:rsidP="008C2C3B">
      <w:pPr>
        <w:pStyle w:val="Heading1"/>
        <w:rPr>
          <w:b/>
          <w:bCs/>
          <w:color w:val="324F5C"/>
          <w:sz w:val="28"/>
          <w:szCs w:val="28"/>
        </w:rPr>
      </w:pPr>
      <w:bookmarkStart w:id="1" w:name="_Toc125457252"/>
      <w:r w:rsidRPr="00085DC5">
        <w:rPr>
          <w:b/>
          <w:bCs/>
          <w:color w:val="324F5C"/>
          <w:sz w:val="28"/>
          <w:szCs w:val="28"/>
        </w:rPr>
        <w:t>Attendees</w:t>
      </w:r>
      <w:bookmarkEnd w:id="1"/>
    </w:p>
    <w:p w14:paraId="4F35F53A" w14:textId="4543317C" w:rsidR="008C2C3B" w:rsidRPr="00085DC5" w:rsidRDefault="008C2C3B" w:rsidP="00EC021C">
      <w:pPr>
        <w:spacing w:before="60" w:after="60"/>
        <w:ind w:left="2160" w:hanging="2160"/>
        <w:rPr>
          <w:bCs/>
          <w:sz w:val="21"/>
          <w:szCs w:val="21"/>
        </w:rPr>
      </w:pPr>
      <w:r w:rsidRPr="00085DC5">
        <w:rPr>
          <w:b/>
          <w:bCs/>
        </w:rPr>
        <w:t>NEAC members:</w:t>
      </w:r>
      <w:r w:rsidRPr="00085DC5">
        <w:t xml:space="preserve"> </w:t>
      </w:r>
      <w:r w:rsidRPr="00085DC5">
        <w:tab/>
      </w:r>
      <w:r w:rsidR="00304C28">
        <w:t xml:space="preserve">Professor </w:t>
      </w:r>
      <w:r w:rsidRPr="00085DC5">
        <w:rPr>
          <w:bCs/>
          <w:sz w:val="21"/>
          <w:szCs w:val="21"/>
        </w:rPr>
        <w:t xml:space="preserve">John McMillan (Chair), Dr Penny Haworth, </w:t>
      </w:r>
      <w:r w:rsidR="0098449B">
        <w:rPr>
          <w:bCs/>
          <w:sz w:val="21"/>
          <w:szCs w:val="21"/>
        </w:rPr>
        <w:t>Associate Professor</w:t>
      </w:r>
      <w:r w:rsidRPr="00085DC5">
        <w:rPr>
          <w:bCs/>
          <w:sz w:val="21"/>
          <w:szCs w:val="21"/>
        </w:rPr>
        <w:t xml:space="preserve"> Vanessa Jordan, Shannon Hanrahan</w:t>
      </w:r>
      <w:r w:rsidR="00194A2D">
        <w:rPr>
          <w:bCs/>
          <w:sz w:val="21"/>
          <w:szCs w:val="21"/>
        </w:rPr>
        <w:t xml:space="preserve"> (Deputy Chair)</w:t>
      </w:r>
      <w:r w:rsidRPr="00085DC5">
        <w:rPr>
          <w:bCs/>
          <w:sz w:val="21"/>
          <w:szCs w:val="21"/>
        </w:rPr>
        <w:t xml:space="preserve">, Dr Cindy Towns, </w:t>
      </w:r>
    </w:p>
    <w:p w14:paraId="640D8B4F" w14:textId="5BD47EF8" w:rsidR="008C2C3B" w:rsidRPr="00085DC5" w:rsidRDefault="006D228D" w:rsidP="008C2C3B">
      <w:pPr>
        <w:spacing w:before="60" w:after="60"/>
        <w:ind w:left="2160"/>
        <w:rPr>
          <w:bCs/>
          <w:sz w:val="21"/>
          <w:szCs w:val="21"/>
        </w:rPr>
      </w:pPr>
      <w:r>
        <w:rPr>
          <w:bCs/>
          <w:sz w:val="21"/>
          <w:szCs w:val="21"/>
        </w:rPr>
        <w:t xml:space="preserve">Dr </w:t>
      </w:r>
      <w:r w:rsidR="008C2C3B" w:rsidRPr="00085DC5">
        <w:rPr>
          <w:bCs/>
          <w:sz w:val="21"/>
          <w:szCs w:val="21"/>
        </w:rPr>
        <w:t xml:space="preserve">Lindsey MacDonald, </w:t>
      </w:r>
      <w:r w:rsidR="00085DC5">
        <w:rPr>
          <w:bCs/>
          <w:sz w:val="21"/>
          <w:szCs w:val="21"/>
        </w:rPr>
        <w:t xml:space="preserve">Dr </w:t>
      </w:r>
      <w:r w:rsidR="008C2C3B" w:rsidRPr="00085DC5">
        <w:rPr>
          <w:bCs/>
          <w:sz w:val="21"/>
          <w:szCs w:val="21"/>
        </w:rPr>
        <w:t xml:space="preserve">Hansa Patel, Edmond </w:t>
      </w:r>
      <w:proofErr w:type="spellStart"/>
      <w:r w:rsidR="008C2C3B" w:rsidRPr="00085DC5">
        <w:rPr>
          <w:bCs/>
          <w:sz w:val="21"/>
          <w:szCs w:val="21"/>
        </w:rPr>
        <w:t>Carrucan</w:t>
      </w:r>
      <w:proofErr w:type="spellEnd"/>
      <w:r w:rsidR="008C2C3B" w:rsidRPr="00085DC5">
        <w:rPr>
          <w:bCs/>
          <w:sz w:val="21"/>
          <w:szCs w:val="21"/>
        </w:rPr>
        <w:t>, Rochelle Style</w:t>
      </w:r>
      <w:r w:rsidR="00947318">
        <w:rPr>
          <w:bCs/>
          <w:sz w:val="21"/>
          <w:szCs w:val="21"/>
        </w:rPr>
        <w:t xml:space="preserve">, Maree </w:t>
      </w:r>
      <w:proofErr w:type="spellStart"/>
      <w:r w:rsidR="00947318">
        <w:rPr>
          <w:bCs/>
          <w:sz w:val="21"/>
          <w:szCs w:val="21"/>
        </w:rPr>
        <w:t>Candish</w:t>
      </w:r>
      <w:proofErr w:type="spellEnd"/>
    </w:p>
    <w:p w14:paraId="76A63C59" w14:textId="7A0E9343" w:rsidR="008C2C3B" w:rsidRDefault="008C2C3B" w:rsidP="008C2C3B">
      <w:pPr>
        <w:spacing w:before="60" w:after="60"/>
        <w:ind w:left="2160" w:hanging="2160"/>
        <w:rPr>
          <w:bCs/>
          <w:sz w:val="21"/>
          <w:szCs w:val="21"/>
        </w:rPr>
      </w:pPr>
      <w:r w:rsidRPr="00085DC5">
        <w:rPr>
          <w:b/>
          <w:sz w:val="21"/>
          <w:szCs w:val="21"/>
        </w:rPr>
        <w:t>Guests:</w:t>
      </w:r>
      <w:r w:rsidRPr="00085DC5">
        <w:rPr>
          <w:bCs/>
          <w:sz w:val="21"/>
          <w:szCs w:val="21"/>
        </w:rPr>
        <w:t xml:space="preserve"> </w:t>
      </w:r>
      <w:r w:rsidR="00E432D7">
        <w:rPr>
          <w:bCs/>
          <w:sz w:val="21"/>
          <w:szCs w:val="21"/>
        </w:rPr>
        <w:tab/>
      </w:r>
      <w:r w:rsidR="00085DC5" w:rsidRPr="00BC1428">
        <w:rPr>
          <w:bCs/>
          <w:sz w:val="21"/>
          <w:szCs w:val="21"/>
        </w:rPr>
        <w:t>Gordon Jackman</w:t>
      </w:r>
    </w:p>
    <w:p w14:paraId="360676E1" w14:textId="0535A5F3" w:rsidR="005B7422" w:rsidRPr="005B7422" w:rsidRDefault="005B7422" w:rsidP="008C2C3B">
      <w:pPr>
        <w:spacing w:before="60" w:after="60"/>
        <w:ind w:left="2160" w:hanging="2160"/>
        <w:rPr>
          <w:bCs/>
          <w:sz w:val="21"/>
          <w:szCs w:val="21"/>
        </w:rPr>
      </w:pPr>
      <w:r>
        <w:rPr>
          <w:b/>
          <w:sz w:val="21"/>
          <w:szCs w:val="21"/>
        </w:rPr>
        <w:t>Apologies:</w:t>
      </w:r>
      <w:r>
        <w:rPr>
          <w:bCs/>
          <w:sz w:val="21"/>
          <w:szCs w:val="21"/>
        </w:rPr>
        <w:tab/>
      </w:r>
      <w:r w:rsidR="00857016">
        <w:rPr>
          <w:bCs/>
          <w:sz w:val="21"/>
          <w:szCs w:val="21"/>
        </w:rPr>
        <w:t xml:space="preserve">Nora Parore, Seini Taufa. </w:t>
      </w:r>
    </w:p>
    <w:p w14:paraId="62661CB0" w14:textId="77777777" w:rsidR="008C2C3B" w:rsidRPr="00085DC5" w:rsidRDefault="008C2C3B" w:rsidP="008C2C3B">
      <w:pPr>
        <w:pStyle w:val="Heading1"/>
        <w:rPr>
          <w:b/>
          <w:bCs/>
          <w:color w:val="324F5C"/>
          <w:sz w:val="28"/>
          <w:szCs w:val="28"/>
        </w:rPr>
      </w:pPr>
      <w:bookmarkStart w:id="2" w:name="_Toc125457253"/>
      <w:r w:rsidRPr="00085DC5">
        <w:rPr>
          <w:b/>
          <w:bCs/>
          <w:color w:val="324F5C"/>
          <w:sz w:val="28"/>
          <w:szCs w:val="28"/>
        </w:rPr>
        <w:t>Declaration of Interests</w:t>
      </w:r>
      <w:bookmarkEnd w:id="2"/>
    </w:p>
    <w:p w14:paraId="27C99B3B" w14:textId="4B918BB7" w:rsidR="007568C5" w:rsidRDefault="00D25119" w:rsidP="007568C5">
      <w:pPr>
        <w:pStyle w:val="ListParagraph"/>
        <w:numPr>
          <w:ilvl w:val="0"/>
          <w:numId w:val="1"/>
        </w:numPr>
      </w:pPr>
      <w:r>
        <w:t xml:space="preserve">A member updated the Secretariat about </w:t>
      </w:r>
      <w:r w:rsidR="007568C5">
        <w:t xml:space="preserve">a potential conflict of interest regarding a potential appointment to the University of Canterbury Ethics Committee. This could </w:t>
      </w:r>
      <w:r w:rsidR="2046033F">
        <w:t xml:space="preserve">create the perception of </w:t>
      </w:r>
      <w:r w:rsidR="007568C5">
        <w:t xml:space="preserve">a conflict regarding the discussion of the HRC Guidelines, as the University of Canterbury Ethics Committee is not approved by the HRC. It was agreed that </w:t>
      </w:r>
      <w:proofErr w:type="gramStart"/>
      <w:r w:rsidR="007568C5">
        <w:t>as long as</w:t>
      </w:r>
      <w:proofErr w:type="gramEnd"/>
      <w:r w:rsidR="007568C5">
        <w:t xml:space="preserve"> the minutes record this conflict, the member could participate in the discussion. </w:t>
      </w:r>
    </w:p>
    <w:p w14:paraId="3A9FEBAC" w14:textId="77777777" w:rsidR="00FD4E11" w:rsidRDefault="00AB09FD" w:rsidP="00FD4E11">
      <w:pPr>
        <w:pStyle w:val="ListParagraph"/>
        <w:numPr>
          <w:ilvl w:val="0"/>
          <w:numId w:val="1"/>
        </w:numPr>
      </w:pPr>
      <w:r>
        <w:t>Anot</w:t>
      </w:r>
      <w:r w:rsidR="004E5CF4">
        <w:t xml:space="preserve">her member corrected a typo on their declaration of interest. </w:t>
      </w:r>
    </w:p>
    <w:p w14:paraId="1D000EE6" w14:textId="77777777" w:rsidR="00FD4E11" w:rsidRDefault="008C2C3B" w:rsidP="00FD4E11">
      <w:pPr>
        <w:pStyle w:val="Heading2"/>
      </w:pPr>
      <w:bookmarkStart w:id="3" w:name="_Toc125457254"/>
      <w:r w:rsidRPr="00FD4E11">
        <w:rPr>
          <w:b/>
          <w:bCs/>
          <w:color w:val="324F5C"/>
        </w:rPr>
        <w:t>Actions</w:t>
      </w:r>
      <w:r w:rsidRPr="00085DC5">
        <w:t>:</w:t>
      </w:r>
      <w:bookmarkEnd w:id="3"/>
    </w:p>
    <w:p w14:paraId="250C9FE9" w14:textId="431DD48E" w:rsidR="004E5CF4" w:rsidRDefault="008C2C3B" w:rsidP="00FD4E11">
      <w:pPr>
        <w:pStyle w:val="ListParagraph"/>
        <w:numPr>
          <w:ilvl w:val="0"/>
          <w:numId w:val="1"/>
        </w:numPr>
      </w:pPr>
      <w:r w:rsidRPr="00085DC5">
        <w:t xml:space="preserve">Secretariat to update members’ recorded declarations of interests. </w:t>
      </w:r>
    </w:p>
    <w:p w14:paraId="5D17EA5A" w14:textId="3C4FAE69" w:rsidR="008C2C3B" w:rsidRPr="00085DC5" w:rsidRDefault="008C2C3B" w:rsidP="008C2C3B">
      <w:pPr>
        <w:pStyle w:val="Heading1"/>
        <w:rPr>
          <w:b/>
          <w:bCs/>
          <w:color w:val="324F5C"/>
          <w:sz w:val="28"/>
          <w:szCs w:val="28"/>
        </w:rPr>
      </w:pPr>
      <w:bookmarkStart w:id="4" w:name="_Toc125457255"/>
      <w:r w:rsidRPr="00085DC5">
        <w:rPr>
          <w:b/>
          <w:bCs/>
          <w:color w:val="324F5C"/>
          <w:sz w:val="28"/>
          <w:szCs w:val="28"/>
        </w:rPr>
        <w:t xml:space="preserve">Approval of minutes from NEAC’s </w:t>
      </w:r>
      <w:r w:rsidR="00047D13">
        <w:rPr>
          <w:b/>
          <w:bCs/>
          <w:color w:val="324F5C"/>
          <w:sz w:val="28"/>
          <w:szCs w:val="28"/>
        </w:rPr>
        <w:t>22 September 22</w:t>
      </w:r>
      <w:r w:rsidRPr="00085DC5">
        <w:rPr>
          <w:b/>
          <w:bCs/>
          <w:color w:val="324F5C"/>
          <w:sz w:val="28"/>
          <w:szCs w:val="28"/>
        </w:rPr>
        <w:t xml:space="preserve"> meeting</w:t>
      </w:r>
      <w:bookmarkEnd w:id="4"/>
      <w:r w:rsidRPr="00085DC5">
        <w:rPr>
          <w:b/>
          <w:bCs/>
          <w:color w:val="324F5C"/>
          <w:sz w:val="28"/>
          <w:szCs w:val="28"/>
        </w:rPr>
        <w:t xml:space="preserve"> </w:t>
      </w:r>
    </w:p>
    <w:p w14:paraId="798667F7" w14:textId="62C8FDB6" w:rsidR="008C2C3B" w:rsidRDefault="008C2C3B" w:rsidP="008C2C3B">
      <w:pPr>
        <w:pStyle w:val="ListParagraph"/>
        <w:numPr>
          <w:ilvl w:val="0"/>
          <w:numId w:val="1"/>
        </w:numPr>
      </w:pPr>
      <w:r w:rsidRPr="00085DC5">
        <w:t>Members approved the minutes from NEAC’s meeting on</w:t>
      </w:r>
      <w:r w:rsidR="00047D13">
        <w:t xml:space="preserve"> 22 September 2022</w:t>
      </w:r>
      <w:r w:rsidRPr="00085DC5">
        <w:t xml:space="preserve">. </w:t>
      </w:r>
    </w:p>
    <w:p w14:paraId="30F862C2" w14:textId="70BF0687" w:rsidR="00DD09B1" w:rsidRPr="00085DC5" w:rsidRDefault="00DD09B1" w:rsidP="00DD09B1">
      <w:pPr>
        <w:pStyle w:val="Heading1"/>
        <w:rPr>
          <w:b/>
          <w:bCs/>
          <w:color w:val="324F5C"/>
          <w:sz w:val="28"/>
          <w:szCs w:val="28"/>
        </w:rPr>
      </w:pPr>
      <w:bookmarkStart w:id="5" w:name="_Toc125457256"/>
      <w:r>
        <w:rPr>
          <w:b/>
          <w:bCs/>
          <w:color w:val="324F5C"/>
          <w:sz w:val="28"/>
          <w:szCs w:val="28"/>
        </w:rPr>
        <w:t>Actions Arising</w:t>
      </w:r>
      <w:bookmarkEnd w:id="5"/>
    </w:p>
    <w:p w14:paraId="3C2D4E87" w14:textId="35067342" w:rsidR="00067F90" w:rsidRDefault="00DD09B1" w:rsidP="00067F90">
      <w:pPr>
        <w:pStyle w:val="ListParagraph"/>
        <w:numPr>
          <w:ilvl w:val="0"/>
          <w:numId w:val="1"/>
        </w:numPr>
      </w:pPr>
      <w:r>
        <w:t xml:space="preserve">The actions arising were noted, and it was suggested that </w:t>
      </w:r>
      <w:r w:rsidR="004F4B52">
        <w:t xml:space="preserve">priority needed to be given to some of these actions </w:t>
      </w:r>
      <w:proofErr w:type="gramStart"/>
      <w:r w:rsidR="004F4B52">
        <w:t>in order to</w:t>
      </w:r>
      <w:proofErr w:type="gramEnd"/>
      <w:r w:rsidR="004F4B52">
        <w:t xml:space="preserve"> get them progressed. </w:t>
      </w:r>
      <w:proofErr w:type="gramStart"/>
      <w:r w:rsidR="00E8026E">
        <w:t>In particular, a</w:t>
      </w:r>
      <w:proofErr w:type="gramEnd"/>
      <w:r w:rsidR="00E8026E">
        <w:t xml:space="preserve"> member noted that </w:t>
      </w:r>
      <w:r w:rsidR="00937FC0">
        <w:t xml:space="preserve">the work item around </w:t>
      </w:r>
      <w:r w:rsidR="007B7181">
        <w:t xml:space="preserve">how the HDECs report to NEAC could be prioritised. This was discussed further in the Chair’s update. </w:t>
      </w:r>
    </w:p>
    <w:p w14:paraId="45DFB26F" w14:textId="65EEB0F8" w:rsidR="00067F90" w:rsidRPr="00085DC5" w:rsidRDefault="00067F90" w:rsidP="00067F90">
      <w:pPr>
        <w:pStyle w:val="Heading1"/>
        <w:rPr>
          <w:b/>
          <w:bCs/>
          <w:color w:val="324F5C"/>
          <w:sz w:val="28"/>
          <w:szCs w:val="28"/>
        </w:rPr>
      </w:pPr>
      <w:bookmarkStart w:id="6" w:name="_Toc125457257"/>
      <w:r>
        <w:rPr>
          <w:b/>
          <w:bCs/>
          <w:color w:val="324F5C"/>
          <w:sz w:val="28"/>
          <w:szCs w:val="28"/>
        </w:rPr>
        <w:t>Secretariat’</w:t>
      </w:r>
      <w:r w:rsidR="00731338">
        <w:rPr>
          <w:b/>
          <w:bCs/>
          <w:color w:val="324F5C"/>
          <w:sz w:val="28"/>
          <w:szCs w:val="28"/>
        </w:rPr>
        <w:t>s</w:t>
      </w:r>
      <w:r w:rsidRPr="00085DC5">
        <w:rPr>
          <w:b/>
          <w:bCs/>
          <w:color w:val="324F5C"/>
          <w:sz w:val="28"/>
          <w:szCs w:val="28"/>
        </w:rPr>
        <w:t xml:space="preserve"> update</w:t>
      </w:r>
      <w:bookmarkEnd w:id="6"/>
    </w:p>
    <w:p w14:paraId="533BEA10" w14:textId="30BD2E69" w:rsidR="000A7091" w:rsidRDefault="000A7091" w:rsidP="000A7091">
      <w:pPr>
        <w:pStyle w:val="Heading4"/>
        <w:rPr>
          <w:i w:val="0"/>
          <w:iCs w:val="0"/>
        </w:rPr>
      </w:pPr>
      <w:r>
        <w:t>Ethics team staffing update</w:t>
      </w:r>
    </w:p>
    <w:p w14:paraId="7417F561" w14:textId="05F5ABC5" w:rsidR="000A7091" w:rsidRDefault="7AF1E362" w:rsidP="000A7091">
      <w:r>
        <w:t>The Manager of Ethics updated NEAC on staffing, noting that NEAC would have support from the newly appointed Principal Advisor.</w:t>
      </w:r>
    </w:p>
    <w:p w14:paraId="2BE2C5B3" w14:textId="6E472F87" w:rsidR="000A7091" w:rsidRDefault="6BB2699C" w:rsidP="000A7091">
      <w:pPr>
        <w:pStyle w:val="Heading4"/>
      </w:pPr>
      <w:r>
        <w:t xml:space="preserve">Global Summit of National Bioethics Committees </w:t>
      </w:r>
      <w:r w:rsidR="000A7091">
        <w:t>meeting update</w:t>
      </w:r>
    </w:p>
    <w:p w14:paraId="61EA3109" w14:textId="5AD5ED2D" w:rsidR="000A7091" w:rsidRPr="00FD4E11" w:rsidRDefault="1A777D73" w:rsidP="000A7091">
      <w:r w:rsidRPr="00FD4E11">
        <w:t xml:space="preserve">The Manager of Ethics updated NEAC on the Global </w:t>
      </w:r>
      <w:r w:rsidR="4AD7C146" w:rsidRPr="00FD4E11">
        <w:t xml:space="preserve">Summit of National Bioethics Committees. All slides and talks will be shared </w:t>
      </w:r>
      <w:r w:rsidR="00FD4E11">
        <w:t>on</w:t>
      </w:r>
      <w:r w:rsidR="4AD7C146" w:rsidRPr="00FD4E11">
        <w:t xml:space="preserve"> the </w:t>
      </w:r>
      <w:proofErr w:type="gramStart"/>
      <w:r w:rsidR="4AD7C146" w:rsidRPr="00FD4E11">
        <w:t>organisers</w:t>
      </w:r>
      <w:proofErr w:type="gramEnd"/>
      <w:r w:rsidR="4AD7C146" w:rsidRPr="00FD4E11">
        <w:t xml:space="preserve"> website. </w:t>
      </w:r>
    </w:p>
    <w:p w14:paraId="581D4E1D" w14:textId="226B9FEE" w:rsidR="000A7091" w:rsidRDefault="000A7091" w:rsidP="000A7091">
      <w:pPr>
        <w:rPr>
          <w:i/>
          <w:iCs/>
        </w:rPr>
      </w:pPr>
      <w:r w:rsidRPr="005B7422">
        <w:rPr>
          <w:i/>
          <w:iCs/>
        </w:rPr>
        <w:t>Ministry update</w:t>
      </w:r>
    </w:p>
    <w:p w14:paraId="4A477140" w14:textId="1AA31E74" w:rsidR="00722CB7" w:rsidRPr="00722CB7" w:rsidRDefault="3A8DD05B" w:rsidP="00722CB7">
      <w:pPr>
        <w:pStyle w:val="Header"/>
        <w:tabs>
          <w:tab w:val="clear" w:pos="4513"/>
          <w:tab w:val="clear" w:pos="9026"/>
        </w:tabs>
        <w:spacing w:after="160" w:line="259" w:lineRule="auto"/>
      </w:pPr>
      <w:r>
        <w:t xml:space="preserve">The Manager of Ethics updated NEAC on a possible Ethics Sector Day to train ethics committee members from NEAC and HDEC, as well as progress consultation and engagement on modernising </w:t>
      </w:r>
      <w:r>
        <w:lastRenderedPageBreak/>
        <w:t xml:space="preserve">the operational ethics committees. </w:t>
      </w:r>
      <w:r w:rsidR="19A0168E">
        <w:t xml:space="preserve">This would be in person in the next financial year, possibly in August. </w:t>
      </w:r>
    </w:p>
    <w:p w14:paraId="344F76CD" w14:textId="77777777" w:rsidR="008C2C3B" w:rsidRPr="00085DC5" w:rsidRDefault="008C2C3B" w:rsidP="008C2C3B">
      <w:pPr>
        <w:pStyle w:val="Heading1"/>
        <w:rPr>
          <w:b/>
          <w:bCs/>
          <w:color w:val="324F5C"/>
          <w:sz w:val="28"/>
          <w:szCs w:val="28"/>
        </w:rPr>
      </w:pPr>
      <w:bookmarkStart w:id="7" w:name="_Toc125457258"/>
      <w:r w:rsidRPr="00FD4E11">
        <w:rPr>
          <w:b/>
          <w:bCs/>
          <w:color w:val="324F5C"/>
          <w:sz w:val="28"/>
          <w:szCs w:val="28"/>
        </w:rPr>
        <w:t>Chair’s update</w:t>
      </w:r>
      <w:bookmarkEnd w:id="7"/>
    </w:p>
    <w:p w14:paraId="348253B1" w14:textId="7537BD32" w:rsidR="00907551" w:rsidRPr="007D6878" w:rsidRDefault="008C2C3B" w:rsidP="00067F90">
      <w:pPr>
        <w:pStyle w:val="ListParagraph"/>
        <w:numPr>
          <w:ilvl w:val="0"/>
          <w:numId w:val="1"/>
        </w:numPr>
      </w:pPr>
      <w:r w:rsidRPr="00085DC5">
        <w:t xml:space="preserve">The </w:t>
      </w:r>
      <w:r w:rsidR="007B7181">
        <w:t xml:space="preserve">Committee discussed </w:t>
      </w:r>
      <w:r w:rsidR="00955879">
        <w:t xml:space="preserve">the relationship between </w:t>
      </w:r>
      <w:r w:rsidR="001E00A3">
        <w:t xml:space="preserve">NEAC and the HDECs, noting that </w:t>
      </w:r>
      <w:r w:rsidR="00907551">
        <w:t xml:space="preserve">section 92 of the </w:t>
      </w:r>
      <w:proofErr w:type="spellStart"/>
      <w:r w:rsidR="00907551">
        <w:t>Pae</w:t>
      </w:r>
      <w:proofErr w:type="spellEnd"/>
      <w:r w:rsidR="00907551">
        <w:t xml:space="preserve"> Ora (Healthy Futures) Act, under which NEAC is established, states that “</w:t>
      </w:r>
      <w:r w:rsidR="002A5703">
        <w:t>th</w:t>
      </w:r>
      <w:r w:rsidR="00907551" w:rsidRPr="00907551">
        <w:t xml:space="preserve">e committee must determine nationally consistent ethical standards across the health sector and provide </w:t>
      </w:r>
      <w:r w:rsidR="00907551" w:rsidRPr="00907551">
        <w:rPr>
          <w:b/>
          <w:bCs/>
        </w:rPr>
        <w:t>scrutiny</w:t>
      </w:r>
      <w:r w:rsidR="00907551" w:rsidRPr="00907551">
        <w:t xml:space="preserve"> for national health research and services.</w:t>
      </w:r>
      <w:r w:rsidR="00907551">
        <w:t>”</w:t>
      </w:r>
    </w:p>
    <w:p w14:paraId="261B01D4" w14:textId="5ECF3D91" w:rsidR="007D6878" w:rsidRPr="007D6878" w:rsidRDefault="00907551" w:rsidP="00067F90">
      <w:pPr>
        <w:pStyle w:val="ListParagraph"/>
        <w:numPr>
          <w:ilvl w:val="0"/>
          <w:numId w:val="1"/>
        </w:numPr>
      </w:pPr>
      <w:r>
        <w:t xml:space="preserve">Furthermore, </w:t>
      </w:r>
      <w:r w:rsidR="00793680">
        <w:t xml:space="preserve">whilst not legally binding, </w:t>
      </w:r>
      <w:r w:rsidR="001E3D94">
        <w:t xml:space="preserve">NEAC’s TOR </w:t>
      </w:r>
      <w:r w:rsidR="00E741AB">
        <w:t>state that</w:t>
      </w:r>
      <w:r w:rsidR="001E3D94">
        <w:t xml:space="preserve"> </w:t>
      </w:r>
      <w:r w:rsidR="00453636">
        <w:t>“</w:t>
      </w:r>
      <w:r w:rsidR="008532BD">
        <w:t>i</w:t>
      </w:r>
      <w:r w:rsidR="00453636" w:rsidRPr="00453636">
        <w:t>n undertaking its functions, the Committee is expected to</w:t>
      </w:r>
      <w:r w:rsidR="00453636">
        <w:t xml:space="preserve">… </w:t>
      </w:r>
      <w:r w:rsidR="007D6878" w:rsidRPr="007D6878">
        <w:t xml:space="preserve">monitor and review the operation of the health and disability ethics committees for the purposes of providing direction, </w:t>
      </w:r>
      <w:proofErr w:type="gramStart"/>
      <w:r w:rsidR="007D6878" w:rsidRPr="007D6878">
        <w:t>guidance</w:t>
      </w:r>
      <w:proofErr w:type="gramEnd"/>
      <w:r w:rsidR="007D6878" w:rsidRPr="007D6878">
        <w:t xml:space="preserve"> and leadership to ensure the ongoing quality and consistency of ethical review in the health and disability sector</w:t>
      </w:r>
      <w:r w:rsidR="00E741AB">
        <w:t xml:space="preserve">”. </w:t>
      </w:r>
    </w:p>
    <w:p w14:paraId="0F1BA29F" w14:textId="00A2A617" w:rsidR="003F1382" w:rsidRDefault="00EB1918" w:rsidP="00067F90">
      <w:pPr>
        <w:pStyle w:val="ListParagraph"/>
        <w:numPr>
          <w:ilvl w:val="0"/>
          <w:numId w:val="1"/>
        </w:numPr>
      </w:pPr>
      <w:r>
        <w:t xml:space="preserve">NEAC discussed that </w:t>
      </w:r>
      <w:r w:rsidR="00FB455C">
        <w:t xml:space="preserve">the </w:t>
      </w:r>
      <w:r w:rsidR="00EA4A68">
        <w:t xml:space="preserve">‘scrutiny’ referred to in the legislation should </w:t>
      </w:r>
      <w:r w:rsidR="004C2675">
        <w:t xml:space="preserve">entail </w:t>
      </w:r>
      <w:r w:rsidR="003B288F">
        <w:t xml:space="preserve">maintaining a mana-enhancing relationship with the HDECs, </w:t>
      </w:r>
      <w:r w:rsidR="0097429F">
        <w:t>noting that</w:t>
      </w:r>
      <w:r w:rsidR="003B288F">
        <w:t xml:space="preserve"> the HDECs are not bound by a </w:t>
      </w:r>
      <w:r w:rsidR="00C80A09">
        <w:t xml:space="preserve">legislative requirement to report to NEAC. A strengths-based relationship between NEAC and the HDECs can allow NEAC to </w:t>
      </w:r>
      <w:r w:rsidR="00C80A09" w:rsidRPr="00456219">
        <w:t>understand</w:t>
      </w:r>
      <w:r w:rsidR="002B6CA7" w:rsidRPr="00456219">
        <w:t xml:space="preserve"> th</w:t>
      </w:r>
      <w:r w:rsidR="008363D2" w:rsidRPr="00456219">
        <w:t>e ethical issues arising for the HDECs</w:t>
      </w:r>
      <w:r w:rsidR="00B00AA3">
        <w:rPr>
          <w:b/>
          <w:bCs/>
        </w:rPr>
        <w:t xml:space="preserve"> </w:t>
      </w:r>
      <w:r w:rsidR="00AE4A8F">
        <w:t>and</w:t>
      </w:r>
      <w:r w:rsidR="002B6CA7">
        <w:t xml:space="preserve"> </w:t>
      </w:r>
      <w:r w:rsidR="00E02D81">
        <w:t xml:space="preserve">provide </w:t>
      </w:r>
      <w:r w:rsidR="002B6CA7">
        <w:t xml:space="preserve">support </w:t>
      </w:r>
      <w:r w:rsidR="00B473F6">
        <w:t xml:space="preserve">to </w:t>
      </w:r>
      <w:r w:rsidR="002B6CA7">
        <w:t>the HDECs to navigate</w:t>
      </w:r>
      <w:r w:rsidR="007C655C">
        <w:t xml:space="preserve"> these issues, </w:t>
      </w:r>
      <w:r w:rsidR="00AE4A8F">
        <w:t xml:space="preserve">not only through the ethical standards but </w:t>
      </w:r>
      <w:r w:rsidR="005C6A09">
        <w:t xml:space="preserve">also </w:t>
      </w:r>
      <w:r w:rsidR="00AE4A8F">
        <w:t xml:space="preserve">through additional guidance </w:t>
      </w:r>
      <w:r w:rsidR="003F1382">
        <w:t xml:space="preserve">as required. </w:t>
      </w:r>
    </w:p>
    <w:p w14:paraId="214C2E02" w14:textId="00CFDE89" w:rsidR="00CA439C" w:rsidRDefault="00456219" w:rsidP="00067F90">
      <w:pPr>
        <w:pStyle w:val="ListParagraph"/>
        <w:numPr>
          <w:ilvl w:val="0"/>
          <w:numId w:val="1"/>
        </w:numPr>
      </w:pPr>
      <w:r>
        <w:t>Each</w:t>
      </w:r>
      <w:r w:rsidR="00CA439C">
        <w:t xml:space="preserve"> HDEC Chair attends </w:t>
      </w:r>
      <w:r w:rsidR="00C534A0">
        <w:t>a</w:t>
      </w:r>
      <w:r w:rsidR="00CA439C">
        <w:t xml:space="preserve"> NEAC meeting </w:t>
      </w:r>
      <w:r w:rsidR="00C534A0">
        <w:t>every year</w:t>
      </w:r>
      <w:r w:rsidR="00B76BA3">
        <w:t>, on a rotating basis,</w:t>
      </w:r>
      <w:r w:rsidR="00C534A0">
        <w:t xml:space="preserve"> </w:t>
      </w:r>
      <w:r w:rsidR="00CA439C">
        <w:t xml:space="preserve">to provide an update </w:t>
      </w:r>
      <w:r w:rsidR="008B5CB7">
        <w:t>to NEAC. It was agreed that the Secretariat should provide some more guidance to the HDEC Chairs on what ethical issues NEAC are interested in hearing about at these updates</w:t>
      </w:r>
      <w:r w:rsidR="000A33CE">
        <w:t xml:space="preserve">. </w:t>
      </w:r>
      <w:r w:rsidR="008B5CB7">
        <w:t xml:space="preserve">These </w:t>
      </w:r>
      <w:r w:rsidR="00BE3B8D">
        <w:t xml:space="preserve">updates are also an important opportunity for the HDEC Chairs to feedback to NEAC on issues that they </w:t>
      </w:r>
      <w:r w:rsidR="00D47D9E">
        <w:t xml:space="preserve">think are pressing. </w:t>
      </w:r>
    </w:p>
    <w:p w14:paraId="223B0DAD" w14:textId="15FBAD48" w:rsidR="00D47D9E" w:rsidRDefault="002259DC" w:rsidP="00067F90">
      <w:pPr>
        <w:pStyle w:val="ListParagraph"/>
        <w:numPr>
          <w:ilvl w:val="0"/>
          <w:numId w:val="1"/>
        </w:numPr>
      </w:pPr>
      <w:r>
        <w:t xml:space="preserve">The Secretariat will keep track of issues raised in these updates, so that NEAC can respond accordingly and </w:t>
      </w:r>
      <w:r w:rsidR="00533FBA">
        <w:t xml:space="preserve">continue to build the NEAC-HDEC relationship. </w:t>
      </w:r>
    </w:p>
    <w:p w14:paraId="105A86A2" w14:textId="77777777" w:rsidR="00424E5A" w:rsidRPr="00085DC5" w:rsidRDefault="00424E5A" w:rsidP="00424E5A">
      <w:pPr>
        <w:pStyle w:val="Heading2"/>
        <w:rPr>
          <w:b/>
          <w:bCs/>
          <w:color w:val="324F5C"/>
        </w:rPr>
      </w:pPr>
      <w:bookmarkStart w:id="8" w:name="_Toc125457259"/>
      <w:r w:rsidRPr="00085DC5">
        <w:rPr>
          <w:b/>
          <w:bCs/>
          <w:color w:val="324F5C"/>
        </w:rPr>
        <w:t>Actions</w:t>
      </w:r>
      <w:bookmarkEnd w:id="8"/>
    </w:p>
    <w:p w14:paraId="0F6ABEF8" w14:textId="532B0036" w:rsidR="00424E5A" w:rsidRDefault="00955C13" w:rsidP="00424E5A">
      <w:pPr>
        <w:pStyle w:val="ListParagraph"/>
        <w:numPr>
          <w:ilvl w:val="0"/>
          <w:numId w:val="17"/>
        </w:numPr>
      </w:pPr>
      <w:r>
        <w:t>Secretariat to pull HDEC data from ERM that NEAC is interested in hearing about</w:t>
      </w:r>
      <w:r w:rsidR="00F7200F">
        <w:t xml:space="preserve"> and</w:t>
      </w:r>
      <w:r w:rsidR="00811817">
        <w:t xml:space="preserve"> share with </w:t>
      </w:r>
      <w:r w:rsidR="00430B02">
        <w:t xml:space="preserve">the </w:t>
      </w:r>
      <w:r w:rsidR="00132128">
        <w:t xml:space="preserve">attending </w:t>
      </w:r>
      <w:r w:rsidR="00811817">
        <w:t xml:space="preserve">HDEC Chair and NEAC </w:t>
      </w:r>
      <w:r w:rsidR="00433A33">
        <w:t xml:space="preserve">ahead of their </w:t>
      </w:r>
      <w:r w:rsidR="00430B02">
        <w:t>m</w:t>
      </w:r>
      <w:r w:rsidR="00132128">
        <w:t xml:space="preserve">eeting, for discussion. </w:t>
      </w:r>
    </w:p>
    <w:p w14:paraId="374B880C" w14:textId="40F852F7" w:rsidR="008C2C3B" w:rsidRPr="00085DC5" w:rsidRDefault="005054DE" w:rsidP="008C2C3B">
      <w:pPr>
        <w:pStyle w:val="Heading1"/>
        <w:rPr>
          <w:b/>
          <w:bCs/>
          <w:color w:val="324F5C"/>
          <w:sz w:val="28"/>
          <w:szCs w:val="28"/>
        </w:rPr>
      </w:pPr>
      <w:bookmarkStart w:id="9" w:name="_Toc125457260"/>
      <w:r>
        <w:rPr>
          <w:b/>
          <w:bCs/>
          <w:color w:val="324F5C"/>
          <w:sz w:val="28"/>
          <w:szCs w:val="28"/>
        </w:rPr>
        <w:t>Ethical Guidance for a Pandem</w:t>
      </w:r>
      <w:r w:rsidR="00206370">
        <w:rPr>
          <w:b/>
          <w:bCs/>
          <w:color w:val="324F5C"/>
          <w:sz w:val="28"/>
          <w:szCs w:val="28"/>
        </w:rPr>
        <w:t>ic (EGAP) update</w:t>
      </w:r>
      <w:bookmarkEnd w:id="9"/>
      <w:r w:rsidR="008C2C3B" w:rsidRPr="00085DC5">
        <w:rPr>
          <w:b/>
          <w:bCs/>
          <w:color w:val="324F5C"/>
          <w:sz w:val="28"/>
          <w:szCs w:val="28"/>
        </w:rPr>
        <w:t xml:space="preserve"> </w:t>
      </w:r>
    </w:p>
    <w:p w14:paraId="40285E90" w14:textId="06ABA604" w:rsidR="008C2C3B" w:rsidRDefault="008D305C" w:rsidP="00067F90">
      <w:pPr>
        <w:pStyle w:val="ListParagraph"/>
        <w:numPr>
          <w:ilvl w:val="0"/>
          <w:numId w:val="1"/>
        </w:numPr>
      </w:pPr>
      <w:r w:rsidRPr="008D305C">
        <w:t xml:space="preserve">The Secretariat updated NEAC on the preliminary findings from the EGAP consultation. </w:t>
      </w:r>
    </w:p>
    <w:p w14:paraId="107C31AE" w14:textId="47DC57E3" w:rsidR="791173FB" w:rsidRDefault="791173FB" w:rsidP="24896DC7">
      <w:pPr>
        <w:pStyle w:val="ListParagraph"/>
        <w:numPr>
          <w:ilvl w:val="0"/>
          <w:numId w:val="1"/>
        </w:numPr>
      </w:pPr>
      <w:r w:rsidRPr="24896DC7">
        <w:rPr>
          <w:rFonts w:ascii="Calibri" w:eastAsia="Calibri" w:hAnsi="Calibri" w:cs="Calibri"/>
          <w:color w:val="000000" w:themeColor="text1"/>
        </w:rPr>
        <w:t>The survey received 428 submissions. There were 22 questions which were a mix of multi</w:t>
      </w:r>
      <w:r w:rsidR="004147B4">
        <w:rPr>
          <w:rFonts w:ascii="Calibri" w:eastAsia="Calibri" w:hAnsi="Calibri" w:cs="Calibri"/>
          <w:color w:val="000000" w:themeColor="text1"/>
        </w:rPr>
        <w:t>-</w:t>
      </w:r>
      <w:r w:rsidRPr="24896DC7">
        <w:rPr>
          <w:rFonts w:ascii="Calibri" w:eastAsia="Calibri" w:hAnsi="Calibri" w:cs="Calibri"/>
          <w:color w:val="000000" w:themeColor="text1"/>
        </w:rPr>
        <w:t>choice</w:t>
      </w:r>
      <w:r w:rsidR="004147B4">
        <w:rPr>
          <w:rFonts w:ascii="Calibri" w:eastAsia="Calibri" w:hAnsi="Calibri" w:cs="Calibri"/>
          <w:color w:val="000000" w:themeColor="text1"/>
        </w:rPr>
        <w:t xml:space="preserve"> and</w:t>
      </w:r>
      <w:r w:rsidRPr="24896DC7">
        <w:rPr>
          <w:rFonts w:ascii="Calibri" w:eastAsia="Calibri" w:hAnsi="Calibri" w:cs="Calibri"/>
          <w:color w:val="000000" w:themeColor="text1"/>
        </w:rPr>
        <w:t xml:space="preserve"> open</w:t>
      </w:r>
      <w:r w:rsidR="004147B4">
        <w:rPr>
          <w:rFonts w:ascii="Calibri" w:eastAsia="Calibri" w:hAnsi="Calibri" w:cs="Calibri"/>
          <w:color w:val="000000" w:themeColor="text1"/>
        </w:rPr>
        <w:t>-</w:t>
      </w:r>
      <w:r w:rsidRPr="24896DC7">
        <w:rPr>
          <w:rFonts w:ascii="Calibri" w:eastAsia="Calibri" w:hAnsi="Calibri" w:cs="Calibri"/>
          <w:color w:val="000000" w:themeColor="text1"/>
        </w:rPr>
        <w:t xml:space="preserve">ended. </w:t>
      </w:r>
      <w:r w:rsidR="00195936">
        <w:rPr>
          <w:rFonts w:ascii="Calibri" w:eastAsia="Calibri" w:hAnsi="Calibri" w:cs="Calibri"/>
          <w:color w:val="000000" w:themeColor="text1"/>
        </w:rPr>
        <w:t>Many of the</w:t>
      </w:r>
      <w:r w:rsidRPr="24896DC7">
        <w:rPr>
          <w:rFonts w:ascii="Calibri" w:eastAsia="Calibri" w:hAnsi="Calibri" w:cs="Calibri"/>
          <w:color w:val="000000" w:themeColor="text1"/>
        </w:rPr>
        <w:t xml:space="preserve"> comment</w:t>
      </w:r>
      <w:r w:rsidR="003B3457">
        <w:rPr>
          <w:rFonts w:ascii="Calibri" w:eastAsia="Calibri" w:hAnsi="Calibri" w:cs="Calibri"/>
          <w:color w:val="000000" w:themeColor="text1"/>
        </w:rPr>
        <w:t xml:space="preserve">s made were </w:t>
      </w:r>
      <w:r w:rsidR="002A4C68">
        <w:rPr>
          <w:rFonts w:ascii="Calibri" w:eastAsia="Calibri" w:hAnsi="Calibri" w:cs="Calibri"/>
          <w:color w:val="000000" w:themeColor="text1"/>
        </w:rPr>
        <w:t xml:space="preserve">in opposition </w:t>
      </w:r>
      <w:r w:rsidRPr="24896DC7">
        <w:rPr>
          <w:rFonts w:ascii="Calibri" w:eastAsia="Calibri" w:hAnsi="Calibri" w:cs="Calibri"/>
          <w:color w:val="000000" w:themeColor="text1"/>
        </w:rPr>
        <w:t xml:space="preserve">to the </w:t>
      </w:r>
      <w:r w:rsidR="002A4C68">
        <w:rPr>
          <w:rFonts w:ascii="Calibri" w:eastAsia="Calibri" w:hAnsi="Calibri" w:cs="Calibri"/>
          <w:color w:val="000000" w:themeColor="text1"/>
        </w:rPr>
        <w:t>G</w:t>
      </w:r>
      <w:r w:rsidRPr="24896DC7">
        <w:rPr>
          <w:rFonts w:ascii="Calibri" w:eastAsia="Calibri" w:hAnsi="Calibri" w:cs="Calibri"/>
          <w:color w:val="000000" w:themeColor="text1"/>
        </w:rPr>
        <w:t xml:space="preserve">overnment’s </w:t>
      </w:r>
      <w:r w:rsidR="002A4C68">
        <w:rPr>
          <w:rFonts w:ascii="Calibri" w:eastAsia="Calibri" w:hAnsi="Calibri" w:cs="Calibri"/>
          <w:color w:val="000000" w:themeColor="text1"/>
        </w:rPr>
        <w:t>C</w:t>
      </w:r>
      <w:r w:rsidRPr="24896DC7">
        <w:rPr>
          <w:rFonts w:ascii="Calibri" w:eastAsia="Calibri" w:hAnsi="Calibri" w:cs="Calibri"/>
          <w:color w:val="000000" w:themeColor="text1"/>
        </w:rPr>
        <w:t>ovid</w:t>
      </w:r>
      <w:r w:rsidR="002A4C68">
        <w:rPr>
          <w:rFonts w:ascii="Calibri" w:eastAsia="Calibri" w:hAnsi="Calibri" w:cs="Calibri"/>
          <w:color w:val="000000" w:themeColor="text1"/>
        </w:rPr>
        <w:t>-</w:t>
      </w:r>
      <w:r w:rsidRPr="24896DC7">
        <w:rPr>
          <w:rFonts w:ascii="Calibri" w:eastAsia="Calibri" w:hAnsi="Calibri" w:cs="Calibri"/>
          <w:color w:val="000000" w:themeColor="text1"/>
        </w:rPr>
        <w:t>19 response and, on that basis</w:t>
      </w:r>
      <w:r w:rsidR="002A4C68">
        <w:rPr>
          <w:rFonts w:ascii="Calibri" w:eastAsia="Calibri" w:hAnsi="Calibri" w:cs="Calibri"/>
          <w:color w:val="000000" w:themeColor="text1"/>
        </w:rPr>
        <w:t>,</w:t>
      </w:r>
      <w:r w:rsidRPr="24896DC7">
        <w:rPr>
          <w:rFonts w:ascii="Calibri" w:eastAsia="Calibri" w:hAnsi="Calibri" w:cs="Calibri"/>
          <w:color w:val="000000" w:themeColor="text1"/>
        </w:rPr>
        <w:t xml:space="preserve"> may not be in scope as this document is</w:t>
      </w:r>
      <w:r w:rsidR="0065420E">
        <w:rPr>
          <w:rFonts w:ascii="Calibri" w:eastAsia="Calibri" w:hAnsi="Calibri" w:cs="Calibri"/>
          <w:color w:val="000000" w:themeColor="text1"/>
        </w:rPr>
        <w:t xml:space="preserve"> a future-focussed document</w:t>
      </w:r>
      <w:r w:rsidRPr="24896DC7">
        <w:rPr>
          <w:rFonts w:ascii="Calibri" w:eastAsia="Calibri" w:hAnsi="Calibri" w:cs="Calibri"/>
          <w:color w:val="000000" w:themeColor="text1"/>
        </w:rPr>
        <w:t xml:space="preserve"> for pandemic</w:t>
      </w:r>
      <w:r w:rsidR="00927419">
        <w:rPr>
          <w:rFonts w:ascii="Calibri" w:eastAsia="Calibri" w:hAnsi="Calibri" w:cs="Calibri"/>
          <w:color w:val="000000" w:themeColor="text1"/>
        </w:rPr>
        <w:t>s</w:t>
      </w:r>
      <w:r w:rsidRPr="24896DC7">
        <w:rPr>
          <w:rFonts w:ascii="Calibri" w:eastAsia="Calibri" w:hAnsi="Calibri" w:cs="Calibri"/>
          <w:color w:val="000000" w:themeColor="text1"/>
        </w:rPr>
        <w:t xml:space="preserve"> generally,</w:t>
      </w:r>
      <w:r w:rsidR="00F50D6C">
        <w:rPr>
          <w:rFonts w:ascii="Calibri" w:eastAsia="Calibri" w:hAnsi="Calibri" w:cs="Calibri"/>
          <w:color w:val="000000" w:themeColor="text1"/>
        </w:rPr>
        <w:t xml:space="preserve"> rather than a review of the Covid-19 response. However,</w:t>
      </w:r>
      <w:r w:rsidRPr="24896DC7">
        <w:rPr>
          <w:rFonts w:ascii="Calibri" w:eastAsia="Calibri" w:hAnsi="Calibri" w:cs="Calibri"/>
          <w:color w:val="000000" w:themeColor="text1"/>
        </w:rPr>
        <w:t xml:space="preserve"> where applicable to the EGAP </w:t>
      </w:r>
      <w:r w:rsidR="00F50D6C">
        <w:rPr>
          <w:rFonts w:ascii="Calibri" w:eastAsia="Calibri" w:hAnsi="Calibri" w:cs="Calibri"/>
          <w:color w:val="000000" w:themeColor="text1"/>
        </w:rPr>
        <w:t>document,</w:t>
      </w:r>
      <w:r w:rsidRPr="24896DC7">
        <w:rPr>
          <w:rFonts w:ascii="Calibri" w:eastAsia="Calibri" w:hAnsi="Calibri" w:cs="Calibri"/>
          <w:color w:val="000000" w:themeColor="text1"/>
        </w:rPr>
        <w:t xml:space="preserve"> their comment will be </w:t>
      </w:r>
      <w:r w:rsidR="008C0DF4">
        <w:rPr>
          <w:rFonts w:ascii="Calibri" w:eastAsia="Calibri" w:hAnsi="Calibri" w:cs="Calibri"/>
          <w:color w:val="000000" w:themeColor="text1"/>
        </w:rPr>
        <w:t>in scope for NEAC’s consideration</w:t>
      </w:r>
      <w:r w:rsidRPr="24896DC7">
        <w:rPr>
          <w:rFonts w:ascii="Calibri" w:eastAsia="Calibri" w:hAnsi="Calibri" w:cs="Calibri"/>
          <w:color w:val="000000" w:themeColor="text1"/>
        </w:rPr>
        <w:t xml:space="preserve">. In addition to the survey submissions, </w:t>
      </w:r>
      <w:r w:rsidR="00EE43AF">
        <w:rPr>
          <w:rFonts w:ascii="Calibri" w:eastAsia="Calibri" w:hAnsi="Calibri" w:cs="Calibri"/>
          <w:color w:val="000000" w:themeColor="text1"/>
        </w:rPr>
        <w:t xml:space="preserve">approximately </w:t>
      </w:r>
      <w:r w:rsidRPr="24896DC7">
        <w:rPr>
          <w:rFonts w:ascii="Calibri" w:eastAsia="Calibri" w:hAnsi="Calibri" w:cs="Calibri"/>
          <w:color w:val="000000" w:themeColor="text1"/>
        </w:rPr>
        <w:t xml:space="preserve">14 written submissions were received. Two focus groups have also been held to date.  </w:t>
      </w:r>
    </w:p>
    <w:p w14:paraId="39F65581" w14:textId="5C75B4A8" w:rsidR="791173FB" w:rsidRDefault="791173FB" w:rsidP="24896DC7">
      <w:pPr>
        <w:pStyle w:val="ListParagraph"/>
        <w:numPr>
          <w:ilvl w:val="0"/>
          <w:numId w:val="1"/>
        </w:numPr>
        <w:spacing w:line="257" w:lineRule="auto"/>
        <w:rPr>
          <w:rFonts w:ascii="Calibri" w:eastAsia="Calibri" w:hAnsi="Calibri" w:cs="Calibri"/>
          <w:color w:val="000000" w:themeColor="text1"/>
        </w:rPr>
      </w:pPr>
      <w:r w:rsidRPr="24896DC7">
        <w:rPr>
          <w:rFonts w:ascii="Calibri" w:eastAsia="Calibri" w:hAnsi="Calibri" w:cs="Calibri"/>
          <w:color w:val="000000" w:themeColor="text1"/>
        </w:rPr>
        <w:t>The summary report provided with the NEAC papers shows the data analysis for the multi</w:t>
      </w:r>
      <w:r w:rsidR="00944457">
        <w:rPr>
          <w:rFonts w:ascii="Calibri" w:eastAsia="Calibri" w:hAnsi="Calibri" w:cs="Calibri"/>
          <w:color w:val="000000" w:themeColor="text1"/>
        </w:rPr>
        <w:t>-</w:t>
      </w:r>
      <w:r w:rsidRPr="24896DC7">
        <w:rPr>
          <w:rFonts w:ascii="Calibri" w:eastAsia="Calibri" w:hAnsi="Calibri" w:cs="Calibri"/>
          <w:color w:val="000000" w:themeColor="text1"/>
        </w:rPr>
        <w:t xml:space="preserve">choice questions and the </w:t>
      </w:r>
      <w:r w:rsidR="00944457">
        <w:rPr>
          <w:rFonts w:ascii="Calibri" w:eastAsia="Calibri" w:hAnsi="Calibri" w:cs="Calibri"/>
          <w:color w:val="000000" w:themeColor="text1"/>
        </w:rPr>
        <w:t>S</w:t>
      </w:r>
      <w:r w:rsidRPr="24896DC7">
        <w:rPr>
          <w:rFonts w:ascii="Calibri" w:eastAsia="Calibri" w:hAnsi="Calibri" w:cs="Calibri"/>
          <w:color w:val="000000" w:themeColor="text1"/>
        </w:rPr>
        <w:t xml:space="preserve">ecretariat talked through the findings noting the characteristics and key points the data has shown so far.  </w:t>
      </w:r>
    </w:p>
    <w:p w14:paraId="2357D9F9" w14:textId="6B5E0E92" w:rsidR="791173FB" w:rsidRDefault="791173FB" w:rsidP="24896DC7">
      <w:pPr>
        <w:pStyle w:val="ListParagraph"/>
        <w:numPr>
          <w:ilvl w:val="0"/>
          <w:numId w:val="1"/>
        </w:numPr>
        <w:spacing w:line="257" w:lineRule="auto"/>
      </w:pPr>
      <w:r w:rsidRPr="24896DC7">
        <w:rPr>
          <w:rFonts w:ascii="Calibri" w:eastAsia="Calibri" w:hAnsi="Calibri" w:cs="Calibri"/>
          <w:color w:val="000000" w:themeColor="text1"/>
        </w:rPr>
        <w:t xml:space="preserve">A submission analysis of the comments and feedback is the next step for the </w:t>
      </w:r>
      <w:r w:rsidR="00944457">
        <w:rPr>
          <w:rFonts w:ascii="Calibri" w:eastAsia="Calibri" w:hAnsi="Calibri" w:cs="Calibri"/>
          <w:color w:val="000000" w:themeColor="text1"/>
        </w:rPr>
        <w:t>S</w:t>
      </w:r>
      <w:r w:rsidRPr="24896DC7">
        <w:rPr>
          <w:rFonts w:ascii="Calibri" w:eastAsia="Calibri" w:hAnsi="Calibri" w:cs="Calibri"/>
          <w:color w:val="000000" w:themeColor="text1"/>
        </w:rPr>
        <w:t xml:space="preserve">ecretariat and will be provided to NEAC next year for discussion in the form of a summary report for NEAC to consider in its next iteration of the guidelines. </w:t>
      </w:r>
    </w:p>
    <w:p w14:paraId="67C09D71" w14:textId="3FBD6439" w:rsidR="008C2C3B" w:rsidRPr="00085DC5" w:rsidRDefault="008C2C3B" w:rsidP="008C2C3B">
      <w:pPr>
        <w:pStyle w:val="Heading2"/>
        <w:rPr>
          <w:b/>
          <w:bCs/>
          <w:color w:val="324F5C"/>
        </w:rPr>
      </w:pPr>
      <w:bookmarkStart w:id="10" w:name="_Toc125457261"/>
      <w:r w:rsidRPr="00085DC5">
        <w:rPr>
          <w:b/>
          <w:bCs/>
          <w:color w:val="324F5C"/>
        </w:rPr>
        <w:lastRenderedPageBreak/>
        <w:t>Actions</w:t>
      </w:r>
      <w:bookmarkEnd w:id="10"/>
    </w:p>
    <w:p w14:paraId="6364DDCD" w14:textId="242C4A8E" w:rsidR="008C2C3B" w:rsidRPr="00C420D3" w:rsidRDefault="74E41170" w:rsidP="008C2C3B">
      <w:pPr>
        <w:pStyle w:val="ListParagraph"/>
        <w:numPr>
          <w:ilvl w:val="0"/>
          <w:numId w:val="2"/>
        </w:numPr>
      </w:pPr>
      <w:r w:rsidRPr="00C420D3">
        <w:t>Secretariat to provide a summary report for NEAC in 2023 to consider in its next iteration of the guidelines.</w:t>
      </w:r>
      <w:r w:rsidR="008C2C3B" w:rsidRPr="00C420D3">
        <w:t xml:space="preserve"> </w:t>
      </w:r>
    </w:p>
    <w:p w14:paraId="2F9DF4F0" w14:textId="7586752F" w:rsidR="008C2C3B" w:rsidRPr="00085DC5" w:rsidRDefault="00C709FB" w:rsidP="008C2C3B">
      <w:pPr>
        <w:pStyle w:val="Heading1"/>
        <w:rPr>
          <w:b/>
          <w:bCs/>
          <w:color w:val="324F5C"/>
          <w:sz w:val="28"/>
          <w:szCs w:val="28"/>
        </w:rPr>
      </w:pPr>
      <w:bookmarkStart w:id="11" w:name="_Toc125457262"/>
      <w:r>
        <w:rPr>
          <w:b/>
          <w:bCs/>
          <w:color w:val="324F5C"/>
          <w:sz w:val="28"/>
          <w:szCs w:val="28"/>
        </w:rPr>
        <w:t>Standards review update</w:t>
      </w:r>
      <w:bookmarkEnd w:id="11"/>
    </w:p>
    <w:p w14:paraId="3F6D0876" w14:textId="77777777" w:rsidR="009263E9" w:rsidRPr="009263E9" w:rsidRDefault="009263E9" w:rsidP="00C420D3">
      <w:pPr>
        <w:numPr>
          <w:ilvl w:val="0"/>
          <w:numId w:val="1"/>
        </w:numPr>
        <w:spacing w:after="0"/>
        <w:rPr>
          <w:rFonts w:ascii="Calibri" w:eastAsia="Calibri" w:hAnsi="Calibri" w:cs="Calibri"/>
          <w:color w:val="000000" w:themeColor="text1"/>
        </w:rPr>
      </w:pPr>
      <w:r w:rsidRPr="009263E9">
        <w:rPr>
          <w:rFonts w:ascii="Calibri" w:eastAsia="Calibri" w:hAnsi="Calibri" w:cs="Calibri"/>
          <w:color w:val="000000" w:themeColor="text1"/>
        </w:rPr>
        <w:t xml:space="preserve">The Secretariat gave an update on the Standards Review project. The Secretariat has hired a summer intern to review updates other countries have made to their equivalent National Ethical Standards for Health and Disability Research. The ethical standards of nine countries will be reviewed to determine if there are any emerging ethical issues or trends which NEAC should consider including in its update to the National Ethical Standards. </w:t>
      </w:r>
    </w:p>
    <w:p w14:paraId="54EA7593" w14:textId="77777777" w:rsidR="009263E9" w:rsidRPr="009263E9" w:rsidRDefault="009263E9" w:rsidP="00C420D3">
      <w:pPr>
        <w:numPr>
          <w:ilvl w:val="0"/>
          <w:numId w:val="1"/>
        </w:numPr>
        <w:spacing w:after="0"/>
        <w:rPr>
          <w:rFonts w:ascii="Calibri" w:eastAsia="Calibri" w:hAnsi="Calibri" w:cs="Calibri"/>
          <w:color w:val="000000" w:themeColor="text1"/>
        </w:rPr>
      </w:pPr>
      <w:r w:rsidRPr="009263E9">
        <w:rPr>
          <w:rFonts w:ascii="Calibri" w:eastAsia="Calibri" w:hAnsi="Calibri" w:cs="Calibri"/>
          <w:color w:val="000000" w:themeColor="text1"/>
        </w:rPr>
        <w:t xml:space="preserve">A secondary focus will review the latest academic literature on emerging technologies such as artificial intelligence and CRISPR / gene-editing studies to ensure the National Ethical Standards can offer clear and relevant guidance in these evolving areas. </w:t>
      </w:r>
    </w:p>
    <w:p w14:paraId="129F9BE2" w14:textId="54669A31" w:rsidR="009263E9" w:rsidRPr="0022021C" w:rsidRDefault="009263E9" w:rsidP="00C420D3">
      <w:pPr>
        <w:numPr>
          <w:ilvl w:val="0"/>
          <w:numId w:val="1"/>
        </w:numPr>
        <w:spacing w:after="0"/>
      </w:pPr>
      <w:r w:rsidRPr="009263E9">
        <w:t>The Secretariat will also review guidance on training ethics committee members and applying ethical standards so the HDECs will be well-equipped to implement the updated National Ethical Standards.</w:t>
      </w:r>
      <w:r w:rsidRPr="0022021C">
        <w:t xml:space="preserve"> </w:t>
      </w:r>
    </w:p>
    <w:p w14:paraId="30899217" w14:textId="0EF4D5B4" w:rsidR="009263E9" w:rsidRPr="009263E9" w:rsidRDefault="009263E9" w:rsidP="00C420D3">
      <w:pPr>
        <w:numPr>
          <w:ilvl w:val="0"/>
          <w:numId w:val="1"/>
        </w:numPr>
        <w:spacing w:after="0"/>
      </w:pPr>
      <w:r w:rsidRPr="0022021C">
        <w:t xml:space="preserve">NEAC noted </w:t>
      </w:r>
      <w:r w:rsidR="0022021C" w:rsidRPr="0022021C">
        <w:t>an external expert has agreed to review the revised data chapter but stated it would be worthwhile to have this review done now as the chapter may be out of date already and could use expert input at the draft stage.</w:t>
      </w:r>
      <w:r w:rsidR="0022021C">
        <w:t xml:space="preserve"> </w:t>
      </w:r>
    </w:p>
    <w:p w14:paraId="1AC2BDDE" w14:textId="32EE492E" w:rsidR="00631812" w:rsidRPr="009263E9" w:rsidRDefault="00631812" w:rsidP="00C420D3">
      <w:pPr>
        <w:numPr>
          <w:ilvl w:val="0"/>
          <w:numId w:val="1"/>
        </w:numPr>
        <w:spacing w:after="0"/>
      </w:pPr>
      <w:r>
        <w:t xml:space="preserve">NEAC noted </w:t>
      </w:r>
      <w:r w:rsidR="00B751BB">
        <w:t xml:space="preserve">the guidelines on children and young people in </w:t>
      </w:r>
      <w:r w:rsidR="00E57D94">
        <w:t>C</w:t>
      </w:r>
      <w:r w:rsidR="00B751BB">
        <w:t>hapter 8</w:t>
      </w:r>
      <w:r>
        <w:t xml:space="preserve"> </w:t>
      </w:r>
      <w:r w:rsidR="00732196">
        <w:t>of the Standards</w:t>
      </w:r>
      <w:r>
        <w:t xml:space="preserve"> </w:t>
      </w:r>
      <w:r w:rsidR="00B751BB">
        <w:t>will undergo legal review by the Ministry's legal team. NE</w:t>
      </w:r>
      <w:r w:rsidR="00E57D94">
        <w:t>A</w:t>
      </w:r>
      <w:r w:rsidR="00732196">
        <w:t>C</w:t>
      </w:r>
      <w:r w:rsidR="00B751BB">
        <w:t xml:space="preserve"> noted a forthcoming Supreme Court decision</w:t>
      </w:r>
      <w:r>
        <w:t xml:space="preserve"> may </w:t>
      </w:r>
      <w:r w:rsidR="00B751BB">
        <w:t>have</w:t>
      </w:r>
      <w:r>
        <w:t xml:space="preserve"> legal implications on capacity and competence in young people as New Zealand law is rather fragmented on this subject. It was noted the </w:t>
      </w:r>
      <w:r w:rsidR="00E57D94">
        <w:t>Health Research Council</w:t>
      </w:r>
      <w:r>
        <w:t xml:space="preserve"> has separate legal guidelines and </w:t>
      </w:r>
      <w:r w:rsidR="00E57D94">
        <w:t xml:space="preserve">there may be benefit in seeking </w:t>
      </w:r>
      <w:r w:rsidR="00732196">
        <w:t>additional</w:t>
      </w:r>
      <w:r w:rsidR="00E57D94">
        <w:t xml:space="preserve"> input. </w:t>
      </w:r>
    </w:p>
    <w:p w14:paraId="7E843D3C" w14:textId="4271A33D" w:rsidR="009263E9" w:rsidRPr="009263E9" w:rsidRDefault="007B56AB" w:rsidP="009263E9">
      <w:pPr>
        <w:numPr>
          <w:ilvl w:val="0"/>
          <w:numId w:val="1"/>
        </w:numPr>
        <w:spacing w:after="0"/>
      </w:pPr>
      <w:r>
        <w:t xml:space="preserve">NEAC discussed how weaving </w:t>
      </w:r>
      <w:proofErr w:type="spellStart"/>
      <w:r>
        <w:t>Te</w:t>
      </w:r>
      <w:proofErr w:type="spellEnd"/>
      <w:r>
        <w:t xml:space="preserve"> Ara Tika principles throughout the National Ethical Standards was another primary aim of the review</w:t>
      </w:r>
      <w:r w:rsidR="003448EB">
        <w:t>.</w:t>
      </w:r>
      <w:r w:rsidR="00FE53B8">
        <w:t xml:space="preserve"> It was noted that </w:t>
      </w:r>
      <w:r w:rsidR="00F00B88">
        <w:t xml:space="preserve">bias in </w:t>
      </w:r>
      <w:r w:rsidR="00C37282">
        <w:t>artificial</w:t>
      </w:r>
      <w:r w:rsidR="00F00B88">
        <w:t xml:space="preserve"> intelligence </w:t>
      </w:r>
      <w:r w:rsidR="00667499">
        <w:t xml:space="preserve">is a significant </w:t>
      </w:r>
      <w:proofErr w:type="gramStart"/>
      <w:r w:rsidR="00667499">
        <w:t>risk</w:t>
      </w:r>
      <w:proofErr w:type="gramEnd"/>
      <w:r w:rsidR="00667499">
        <w:t xml:space="preserve"> and this is one area that would benefit from a </w:t>
      </w:r>
      <w:proofErr w:type="spellStart"/>
      <w:r w:rsidR="00F409A3">
        <w:t>Te</w:t>
      </w:r>
      <w:proofErr w:type="spellEnd"/>
      <w:r w:rsidR="00F409A3">
        <w:t xml:space="preserve"> </w:t>
      </w:r>
      <w:proofErr w:type="spellStart"/>
      <w:r w:rsidR="00F409A3">
        <w:t>Ao</w:t>
      </w:r>
      <w:proofErr w:type="spellEnd"/>
      <w:r w:rsidR="00F409A3">
        <w:t xml:space="preserve"> Māori lens. </w:t>
      </w:r>
    </w:p>
    <w:p w14:paraId="027C2983" w14:textId="77777777" w:rsidR="008C2C3B" w:rsidRPr="00085DC5" w:rsidRDefault="008C2C3B" w:rsidP="008C2C3B">
      <w:pPr>
        <w:pStyle w:val="Heading2"/>
        <w:rPr>
          <w:b/>
          <w:bCs/>
          <w:color w:val="324F5C"/>
        </w:rPr>
      </w:pPr>
      <w:bookmarkStart w:id="12" w:name="_Toc125457263"/>
      <w:r w:rsidRPr="00085DC5">
        <w:rPr>
          <w:b/>
          <w:bCs/>
          <w:color w:val="324F5C"/>
        </w:rPr>
        <w:t>Actions</w:t>
      </w:r>
      <w:bookmarkEnd w:id="12"/>
    </w:p>
    <w:p w14:paraId="6D01FDFC" w14:textId="77777777" w:rsidR="00796F97" w:rsidRPr="00796F97" w:rsidRDefault="00796F97" w:rsidP="00C420D3">
      <w:pPr>
        <w:numPr>
          <w:ilvl w:val="0"/>
          <w:numId w:val="2"/>
        </w:numPr>
        <w:spacing w:after="0"/>
        <w:rPr>
          <w:color w:val="000000" w:themeColor="text1"/>
        </w:rPr>
      </w:pPr>
      <w:r w:rsidRPr="00796F97">
        <w:rPr>
          <w:color w:val="000000" w:themeColor="text1"/>
        </w:rPr>
        <w:t>Secretariat to produce document on relevant international standards for review.</w:t>
      </w:r>
    </w:p>
    <w:p w14:paraId="00798BC9" w14:textId="77777777" w:rsidR="00796F97" w:rsidRPr="00796F97" w:rsidRDefault="00796F97" w:rsidP="00C420D3">
      <w:pPr>
        <w:numPr>
          <w:ilvl w:val="0"/>
          <w:numId w:val="2"/>
        </w:numPr>
        <w:spacing w:after="0"/>
        <w:rPr>
          <w:color w:val="000000" w:themeColor="text1"/>
        </w:rPr>
      </w:pPr>
      <w:r w:rsidRPr="00796F97">
        <w:rPr>
          <w:color w:val="000000" w:themeColor="text1"/>
        </w:rPr>
        <w:t xml:space="preserve">Secretariat to determine milestones and deadlines for completing the project. </w:t>
      </w:r>
    </w:p>
    <w:p w14:paraId="69967E48" w14:textId="7E4CE893" w:rsidR="00445C38" w:rsidRPr="00C420D3" w:rsidRDefault="00796F97" w:rsidP="00C420D3">
      <w:pPr>
        <w:pStyle w:val="ListParagraph"/>
        <w:numPr>
          <w:ilvl w:val="0"/>
          <w:numId w:val="2"/>
        </w:numPr>
        <w:spacing w:after="0"/>
        <w:rPr>
          <w:color w:val="FF0000"/>
        </w:rPr>
      </w:pPr>
      <w:r w:rsidRPr="00796F97">
        <w:rPr>
          <w:color w:val="000000" w:themeColor="text1"/>
        </w:rPr>
        <w:t>Secretariat to produce draft revisions of chapters for consideration by NEAC.</w:t>
      </w:r>
    </w:p>
    <w:p w14:paraId="76522CEC" w14:textId="3CFBBB44" w:rsidR="00445C38" w:rsidRDefault="00445C38" w:rsidP="00C420D3">
      <w:pPr>
        <w:pStyle w:val="ListParagraph"/>
        <w:numPr>
          <w:ilvl w:val="0"/>
          <w:numId w:val="2"/>
        </w:numPr>
        <w:spacing w:after="0"/>
        <w:rPr>
          <w:color w:val="FF0000"/>
        </w:rPr>
      </w:pPr>
      <w:r w:rsidRPr="00445C38">
        <w:rPr>
          <w:color w:val="000000" w:themeColor="text1"/>
        </w:rPr>
        <w:t xml:space="preserve">Rangatiratanga </w:t>
      </w:r>
      <w:proofErr w:type="spellStart"/>
      <w:r w:rsidRPr="00445C38">
        <w:rPr>
          <w:color w:val="000000" w:themeColor="text1"/>
        </w:rPr>
        <w:t>roopu</w:t>
      </w:r>
      <w:proofErr w:type="spellEnd"/>
      <w:r>
        <w:rPr>
          <w:color w:val="000000" w:themeColor="text1"/>
        </w:rPr>
        <w:t xml:space="preserve"> to </w:t>
      </w:r>
      <w:r w:rsidR="008D5E88">
        <w:rPr>
          <w:color w:val="000000" w:themeColor="text1"/>
        </w:rPr>
        <w:t xml:space="preserve">begin discussion on how to best weave </w:t>
      </w:r>
      <w:proofErr w:type="spellStart"/>
      <w:r w:rsidR="008D5E88">
        <w:rPr>
          <w:color w:val="000000" w:themeColor="text1"/>
        </w:rPr>
        <w:t>Te</w:t>
      </w:r>
      <w:proofErr w:type="spellEnd"/>
      <w:r w:rsidR="008D5E88">
        <w:rPr>
          <w:color w:val="000000" w:themeColor="text1"/>
        </w:rPr>
        <w:t xml:space="preserve"> Ara Tika principles throughout the standards</w:t>
      </w:r>
      <w:r w:rsidR="00A65506">
        <w:rPr>
          <w:color w:val="000000" w:themeColor="text1"/>
        </w:rPr>
        <w:t xml:space="preserve"> and </w:t>
      </w:r>
      <w:r w:rsidR="00D80862">
        <w:rPr>
          <w:color w:val="000000" w:themeColor="text1"/>
        </w:rPr>
        <w:t xml:space="preserve">if any chapters </w:t>
      </w:r>
      <w:proofErr w:type="gramStart"/>
      <w:r w:rsidR="00D80862">
        <w:rPr>
          <w:color w:val="000000" w:themeColor="text1"/>
        </w:rPr>
        <w:t>in particular would</w:t>
      </w:r>
      <w:proofErr w:type="gramEnd"/>
      <w:r w:rsidR="00D80862">
        <w:rPr>
          <w:color w:val="000000" w:themeColor="text1"/>
        </w:rPr>
        <w:t xml:space="preserve"> benefit from this</w:t>
      </w:r>
      <w:r w:rsidR="008D5E88">
        <w:rPr>
          <w:color w:val="000000" w:themeColor="text1"/>
        </w:rPr>
        <w:t xml:space="preserve">. </w:t>
      </w:r>
    </w:p>
    <w:p w14:paraId="2984123D" w14:textId="77777777" w:rsidR="00C709FB" w:rsidRDefault="00C709FB" w:rsidP="00C709FB">
      <w:pPr>
        <w:rPr>
          <w:color w:val="FF0000"/>
        </w:rPr>
      </w:pPr>
    </w:p>
    <w:p w14:paraId="127AA7C8" w14:textId="1AA53857" w:rsidR="00C709FB" w:rsidRPr="00085DC5" w:rsidRDefault="00C709FB" w:rsidP="00C709FB">
      <w:pPr>
        <w:pStyle w:val="Heading1"/>
        <w:rPr>
          <w:b/>
          <w:bCs/>
          <w:color w:val="324F5C"/>
          <w:sz w:val="28"/>
          <w:szCs w:val="28"/>
        </w:rPr>
      </w:pPr>
      <w:bookmarkStart w:id="13" w:name="_Hlk122358513"/>
      <w:bookmarkStart w:id="14" w:name="_Toc125457264"/>
      <w:r>
        <w:rPr>
          <w:b/>
          <w:bCs/>
          <w:color w:val="324F5C"/>
          <w:sz w:val="28"/>
          <w:szCs w:val="28"/>
        </w:rPr>
        <w:t xml:space="preserve">Rangatiratanga </w:t>
      </w:r>
      <w:proofErr w:type="spellStart"/>
      <w:r>
        <w:rPr>
          <w:b/>
          <w:bCs/>
          <w:color w:val="324F5C"/>
          <w:sz w:val="28"/>
          <w:szCs w:val="28"/>
        </w:rPr>
        <w:t>roopu</w:t>
      </w:r>
      <w:proofErr w:type="spellEnd"/>
      <w:r w:rsidRPr="00085DC5">
        <w:rPr>
          <w:b/>
          <w:bCs/>
          <w:color w:val="324F5C"/>
          <w:sz w:val="28"/>
          <w:szCs w:val="28"/>
        </w:rPr>
        <w:t xml:space="preserve"> </w:t>
      </w:r>
      <w:bookmarkEnd w:id="13"/>
      <w:r w:rsidRPr="00085DC5">
        <w:rPr>
          <w:b/>
          <w:bCs/>
          <w:color w:val="324F5C"/>
          <w:sz w:val="28"/>
          <w:szCs w:val="28"/>
        </w:rPr>
        <w:t>update</w:t>
      </w:r>
      <w:bookmarkEnd w:id="14"/>
    </w:p>
    <w:p w14:paraId="495F7C76" w14:textId="421C434E" w:rsidR="00C709FB" w:rsidRDefault="00531EA8" w:rsidP="00C709FB">
      <w:pPr>
        <w:pStyle w:val="ListParagraph"/>
        <w:numPr>
          <w:ilvl w:val="0"/>
          <w:numId w:val="1"/>
        </w:numPr>
      </w:pPr>
      <w:r w:rsidRPr="00C3646D">
        <w:t xml:space="preserve">The Deputy Chair updated NEAC on the previous Rangatiratanga </w:t>
      </w:r>
      <w:proofErr w:type="spellStart"/>
      <w:r w:rsidRPr="00C3646D">
        <w:t>roopu</w:t>
      </w:r>
      <w:proofErr w:type="spellEnd"/>
      <w:r w:rsidRPr="00C3646D">
        <w:t xml:space="preserve"> meeting in October. </w:t>
      </w:r>
      <w:r w:rsidR="00C3646D" w:rsidRPr="00C3646D">
        <w:t xml:space="preserve">The main agenda items included a broader review of NEAC’s terms of reference, including where NEAC sits within the </w:t>
      </w:r>
      <w:proofErr w:type="spellStart"/>
      <w:r w:rsidR="00C3646D" w:rsidRPr="00C3646D">
        <w:t>Pae</w:t>
      </w:r>
      <w:proofErr w:type="spellEnd"/>
      <w:r w:rsidR="00C3646D" w:rsidRPr="00C3646D">
        <w:t xml:space="preserve"> Ora (Healthy Futures) Act and what the </w:t>
      </w:r>
      <w:proofErr w:type="spellStart"/>
      <w:r w:rsidR="00C3646D" w:rsidRPr="00C3646D">
        <w:t>Pae</w:t>
      </w:r>
      <w:proofErr w:type="spellEnd"/>
      <w:r w:rsidR="00C3646D" w:rsidRPr="00C3646D">
        <w:t xml:space="preserve"> Ora principles might mean for NEAC</w:t>
      </w:r>
      <w:r w:rsidR="00FA52D2">
        <w:t xml:space="preserve">. Other issues within the Terms of Reference include reference to principles of equity and the role of the Deputy Chair. The Deputy Chair of ACART attended this meeting to </w:t>
      </w:r>
      <w:r w:rsidR="00FE3C74">
        <w:t xml:space="preserve">discuss the amendment that ACART made to their </w:t>
      </w:r>
      <w:proofErr w:type="spellStart"/>
      <w:r w:rsidR="00FE3C74">
        <w:t>ToR</w:t>
      </w:r>
      <w:proofErr w:type="spellEnd"/>
      <w:r w:rsidR="00FE3C74">
        <w:t xml:space="preserve"> regarding ensuring either the Chair or the Deputy Chair of the Committee is Māori. </w:t>
      </w:r>
      <w:r w:rsidR="00394669">
        <w:t xml:space="preserve">Some of the words in reference to Māori may also need review and wider </w:t>
      </w:r>
      <w:r w:rsidR="0003387E">
        <w:t>discussion</w:t>
      </w:r>
      <w:r w:rsidR="00394669">
        <w:t xml:space="preserve">. NEAC’s scope of consultation was also discussed. </w:t>
      </w:r>
    </w:p>
    <w:p w14:paraId="79914E4B" w14:textId="50993646" w:rsidR="008E5370" w:rsidRDefault="008E5370" w:rsidP="00C709FB">
      <w:pPr>
        <w:pStyle w:val="ListParagraph"/>
        <w:numPr>
          <w:ilvl w:val="0"/>
          <w:numId w:val="1"/>
        </w:numPr>
      </w:pPr>
      <w:r>
        <w:t xml:space="preserve">It was noted that a review of the </w:t>
      </w:r>
      <w:proofErr w:type="spellStart"/>
      <w:r>
        <w:t>ToR</w:t>
      </w:r>
      <w:proofErr w:type="spellEnd"/>
      <w:r>
        <w:t xml:space="preserve"> will need to be approved by the Minister of Health. </w:t>
      </w:r>
    </w:p>
    <w:p w14:paraId="1AB8F1D1" w14:textId="02E28427" w:rsidR="008E5370" w:rsidRDefault="0003387E" w:rsidP="00C709FB">
      <w:pPr>
        <w:pStyle w:val="ListParagraph"/>
        <w:numPr>
          <w:ilvl w:val="0"/>
          <w:numId w:val="1"/>
        </w:numPr>
      </w:pPr>
      <w:r>
        <w:lastRenderedPageBreak/>
        <w:t>Cultural work overload and the idea of ut</w:t>
      </w:r>
      <w:r w:rsidR="009D71A0">
        <w:t>i</w:t>
      </w:r>
      <w:r>
        <w:t>l</w:t>
      </w:r>
      <w:r w:rsidR="009D71A0">
        <w:t>i</w:t>
      </w:r>
      <w:r>
        <w:t>sing outsi</w:t>
      </w:r>
      <w:r w:rsidR="009D71A0">
        <w:t>d</w:t>
      </w:r>
      <w:r>
        <w:t xml:space="preserve">e expertise </w:t>
      </w:r>
      <w:r w:rsidR="00026C20">
        <w:t xml:space="preserve">was also discussed. </w:t>
      </w:r>
    </w:p>
    <w:p w14:paraId="706DF409" w14:textId="0E98E459" w:rsidR="00CA67B2" w:rsidRDefault="005D5110" w:rsidP="00C709FB">
      <w:pPr>
        <w:pStyle w:val="ListParagraph"/>
        <w:numPr>
          <w:ilvl w:val="0"/>
          <w:numId w:val="1"/>
        </w:numPr>
      </w:pPr>
      <w:r>
        <w:t xml:space="preserve">A member commented that NEAC members are </w:t>
      </w:r>
      <w:r w:rsidR="00345090">
        <w:t xml:space="preserve">representatives rather than subject matter experts. </w:t>
      </w:r>
      <w:r w:rsidR="0094087E">
        <w:t>Therefore</w:t>
      </w:r>
      <w:r w:rsidR="00CA67B2">
        <w:t xml:space="preserve">, it is important to reach out to the scholarly community that hold expertise in these areas. </w:t>
      </w:r>
    </w:p>
    <w:p w14:paraId="1988AC9D" w14:textId="7512F47D" w:rsidR="009D71A0" w:rsidRDefault="00CA67B2" w:rsidP="00C709FB">
      <w:pPr>
        <w:pStyle w:val="ListParagraph"/>
        <w:numPr>
          <w:ilvl w:val="0"/>
          <w:numId w:val="1"/>
        </w:numPr>
      </w:pPr>
      <w:r>
        <w:t xml:space="preserve">This member also commented that </w:t>
      </w:r>
      <w:r w:rsidR="00765AFD">
        <w:t xml:space="preserve">research ethics with indigenous people is reconciliation work. </w:t>
      </w:r>
      <w:r w:rsidR="005D5110">
        <w:t xml:space="preserve"> </w:t>
      </w:r>
    </w:p>
    <w:p w14:paraId="21E14AD6" w14:textId="373C8351" w:rsidR="003502DB" w:rsidRDefault="00AB3A48" w:rsidP="003502DB">
      <w:pPr>
        <w:pStyle w:val="ListParagraph"/>
        <w:numPr>
          <w:ilvl w:val="0"/>
          <w:numId w:val="1"/>
        </w:numPr>
      </w:pPr>
      <w:r>
        <w:t xml:space="preserve">A member noted that when bringing in experts, care must be taken in </w:t>
      </w:r>
      <w:r w:rsidR="001B1908">
        <w:t xml:space="preserve">navigating conflicts of interest. </w:t>
      </w:r>
    </w:p>
    <w:p w14:paraId="2E83F3A6" w14:textId="77777777" w:rsidR="003502DB" w:rsidRPr="00085DC5" w:rsidRDefault="003502DB" w:rsidP="003502DB">
      <w:pPr>
        <w:pStyle w:val="Heading2"/>
        <w:rPr>
          <w:b/>
          <w:bCs/>
          <w:color w:val="324F5C"/>
        </w:rPr>
      </w:pPr>
      <w:bookmarkStart w:id="15" w:name="_Toc125457265"/>
      <w:r w:rsidRPr="00085DC5">
        <w:rPr>
          <w:b/>
          <w:bCs/>
          <w:color w:val="324F5C"/>
        </w:rPr>
        <w:t>Actions</w:t>
      </w:r>
      <w:bookmarkEnd w:id="15"/>
    </w:p>
    <w:p w14:paraId="17270185" w14:textId="6F0456F4" w:rsidR="003502DB" w:rsidRPr="001379BA" w:rsidRDefault="003502DB" w:rsidP="003502DB">
      <w:pPr>
        <w:pStyle w:val="ListParagraph"/>
        <w:numPr>
          <w:ilvl w:val="0"/>
          <w:numId w:val="2"/>
        </w:numPr>
      </w:pPr>
      <w:r w:rsidRPr="001379BA">
        <w:t xml:space="preserve">Secretariat and Chair to consider timeline for </w:t>
      </w:r>
      <w:r w:rsidR="001379BA" w:rsidRPr="001379BA">
        <w:t xml:space="preserve">revising the </w:t>
      </w:r>
      <w:proofErr w:type="spellStart"/>
      <w:r w:rsidR="001379BA" w:rsidRPr="001379BA">
        <w:t>ToR</w:t>
      </w:r>
      <w:proofErr w:type="spellEnd"/>
      <w:r w:rsidR="00924D7F">
        <w:t xml:space="preserve">, including getting this approved by the Minister of Health. </w:t>
      </w:r>
    </w:p>
    <w:p w14:paraId="2741F60D" w14:textId="1A1DD669" w:rsidR="00DD48BD" w:rsidRPr="00085DC5" w:rsidRDefault="00DD48BD" w:rsidP="00DD48BD">
      <w:pPr>
        <w:pStyle w:val="Heading1"/>
        <w:rPr>
          <w:b/>
          <w:bCs/>
          <w:color w:val="324F5C"/>
          <w:sz w:val="28"/>
          <w:szCs w:val="28"/>
        </w:rPr>
      </w:pPr>
      <w:bookmarkStart w:id="16" w:name="_Toc125457266"/>
      <w:r>
        <w:rPr>
          <w:b/>
          <w:bCs/>
          <w:color w:val="324F5C"/>
          <w:sz w:val="28"/>
          <w:szCs w:val="28"/>
        </w:rPr>
        <w:t>Prioritisation Framework and NEAC’s work programme</w:t>
      </w:r>
      <w:bookmarkEnd w:id="16"/>
    </w:p>
    <w:p w14:paraId="28890686" w14:textId="2BC7B4E2" w:rsidR="00DD48BD" w:rsidRPr="00C709FB" w:rsidRDefault="00A93FBA" w:rsidP="00DD48BD">
      <w:pPr>
        <w:pStyle w:val="ListParagraph"/>
        <w:numPr>
          <w:ilvl w:val="0"/>
          <w:numId w:val="1"/>
        </w:numPr>
      </w:pPr>
      <w:r>
        <w:t xml:space="preserve">The </w:t>
      </w:r>
      <w:r w:rsidR="00533FB2">
        <w:t>Manager of Ethics</w:t>
      </w:r>
      <w:r w:rsidR="00EE6653">
        <w:t xml:space="preserve"> noted that </w:t>
      </w:r>
      <w:r w:rsidR="00533FB2">
        <w:t>all NEAC’s work must be approved by the Minister</w:t>
      </w:r>
      <w:r w:rsidR="00924D7F">
        <w:t xml:space="preserve"> of Health</w:t>
      </w:r>
      <w:r w:rsidR="00E23AB0">
        <w:t xml:space="preserve">. </w:t>
      </w:r>
      <w:r w:rsidR="009D4094">
        <w:t>Typically,</w:t>
      </w:r>
      <w:r w:rsidR="00EE6653">
        <w:t xml:space="preserve"> </w:t>
      </w:r>
      <w:r w:rsidR="00E23AB0">
        <w:t xml:space="preserve">this is done at the </w:t>
      </w:r>
      <w:r w:rsidR="00EE6653">
        <w:t xml:space="preserve">start of every year </w:t>
      </w:r>
      <w:r w:rsidR="00E23AB0">
        <w:t>as the Manger of Ethics</w:t>
      </w:r>
      <w:r w:rsidR="00533FB2">
        <w:t>, the</w:t>
      </w:r>
      <w:r w:rsidR="00EE6653">
        <w:t xml:space="preserve"> </w:t>
      </w:r>
      <w:r w:rsidR="00533FB2">
        <w:t>Minister, and t</w:t>
      </w:r>
      <w:r w:rsidR="00EE6653">
        <w:t>he Chair meet to agree on NEAC</w:t>
      </w:r>
      <w:r w:rsidR="00924D7F">
        <w:t>’</w:t>
      </w:r>
      <w:r w:rsidR="00EE6653">
        <w:t>s work</w:t>
      </w:r>
      <w:r w:rsidR="00107564">
        <w:t xml:space="preserve"> programme</w:t>
      </w:r>
      <w:r w:rsidR="001178E2">
        <w:t>.</w:t>
      </w:r>
      <w:r w:rsidR="00991510">
        <w:t xml:space="preserve"> The Secretariat noted the importance </w:t>
      </w:r>
      <w:r w:rsidR="00BE2749">
        <w:t>of this during an election year</w:t>
      </w:r>
      <w:r w:rsidR="00964EE1">
        <w:t xml:space="preserve"> and that they </w:t>
      </w:r>
      <w:r w:rsidR="00BE2749">
        <w:t>aim to meet in February or March. Meeting</w:t>
      </w:r>
      <w:r w:rsidR="00964EE1">
        <w:t>s</w:t>
      </w:r>
      <w:r w:rsidR="00BE2749">
        <w:t xml:space="preserve"> </w:t>
      </w:r>
      <w:r w:rsidR="00924D7F">
        <w:t xml:space="preserve">also </w:t>
      </w:r>
      <w:r w:rsidR="00BE2749">
        <w:t>tend</w:t>
      </w:r>
      <w:r w:rsidR="00924D7F">
        <w:t xml:space="preserve"> </w:t>
      </w:r>
      <w:r w:rsidR="00BE2749">
        <w:t>to include updates of current pieces of work</w:t>
      </w:r>
      <w:r w:rsidR="001A1948">
        <w:t xml:space="preserve">. </w:t>
      </w:r>
    </w:p>
    <w:p w14:paraId="1173B92E" w14:textId="2410368D" w:rsidR="00221602" w:rsidRDefault="4EF42A59" w:rsidP="00DD48BD">
      <w:pPr>
        <w:pStyle w:val="ListParagraph"/>
        <w:numPr>
          <w:ilvl w:val="0"/>
          <w:numId w:val="1"/>
        </w:numPr>
      </w:pPr>
      <w:r>
        <w:t xml:space="preserve">The </w:t>
      </w:r>
      <w:r w:rsidR="738214A3">
        <w:t>Chair suggested a</w:t>
      </w:r>
      <w:r w:rsidR="376B9A0A">
        <w:t xml:space="preserve"> full</w:t>
      </w:r>
      <w:r w:rsidR="738214A3">
        <w:t xml:space="preserve"> </w:t>
      </w:r>
      <w:r w:rsidR="7F42AFB1">
        <w:t xml:space="preserve">Committee </w:t>
      </w:r>
      <w:r w:rsidR="04EF330E">
        <w:t>meeting prior to the meeting between the Man</w:t>
      </w:r>
      <w:r w:rsidR="2943B206">
        <w:t>a</w:t>
      </w:r>
      <w:r w:rsidR="04EF330E">
        <w:t>ger of Ethics, the Minister, and the Chair to discuss the work program.</w:t>
      </w:r>
    </w:p>
    <w:p w14:paraId="1D489C67" w14:textId="34F62672" w:rsidR="66BB2D6C" w:rsidRDefault="66BB2D6C" w:rsidP="67A0A414">
      <w:pPr>
        <w:pStyle w:val="ListParagraph"/>
        <w:numPr>
          <w:ilvl w:val="0"/>
          <w:numId w:val="1"/>
        </w:numPr>
      </w:pPr>
      <w:r>
        <w:t xml:space="preserve">The Chair suggested that an invitation is extended to the Minister </w:t>
      </w:r>
      <w:r w:rsidR="00AE20A3">
        <w:t>to attend</w:t>
      </w:r>
      <w:r>
        <w:t xml:space="preserve"> a full Committee meeting in 2023</w:t>
      </w:r>
      <w:r w:rsidR="0064798A">
        <w:t>.</w:t>
      </w:r>
    </w:p>
    <w:p w14:paraId="37E61CCC" w14:textId="5A041762" w:rsidR="0028664F" w:rsidRDefault="0028664F" w:rsidP="0028664F">
      <w:pPr>
        <w:pStyle w:val="ListParagraph"/>
        <w:numPr>
          <w:ilvl w:val="0"/>
          <w:numId w:val="1"/>
        </w:numPr>
      </w:pPr>
      <w:r>
        <w:t xml:space="preserve">The Committee noted that there wasn’t a clear problem statement </w:t>
      </w:r>
      <w:r w:rsidR="00DF0693">
        <w:t xml:space="preserve">arising </w:t>
      </w:r>
      <w:r>
        <w:t xml:space="preserve">from the </w:t>
      </w:r>
      <w:r w:rsidR="00DF0693">
        <w:t>request</w:t>
      </w:r>
      <w:r>
        <w:t xml:space="preserve"> </w:t>
      </w:r>
      <w:r w:rsidR="00DF0693">
        <w:t>from</w:t>
      </w:r>
      <w:r>
        <w:t xml:space="preserve"> the </w:t>
      </w:r>
      <w:r w:rsidR="0095264C">
        <w:t xml:space="preserve">Regulatory Assurance </w:t>
      </w:r>
      <w:r>
        <w:t>team</w:t>
      </w:r>
      <w:r w:rsidR="0095264C">
        <w:t xml:space="preserve"> regarding assisted dying and conscientious objection.</w:t>
      </w:r>
      <w:r>
        <w:t xml:space="preserve"> Ethical guidance was noted; however, concern was raised over people not following the guidance. </w:t>
      </w:r>
      <w:r w:rsidR="0058130D">
        <w:t>NEAC</w:t>
      </w:r>
      <w:r>
        <w:t xml:space="preserve"> noted that enforcement of guidance </w:t>
      </w:r>
      <w:r w:rsidR="0058130D">
        <w:t>is</w:t>
      </w:r>
      <w:r>
        <w:t xml:space="preserve"> out of their scope, and it </w:t>
      </w:r>
      <w:r w:rsidR="0058130D">
        <w:t>is</w:t>
      </w:r>
      <w:r>
        <w:t xml:space="preserve"> unclear how they would assist in changing that.</w:t>
      </w:r>
    </w:p>
    <w:p w14:paraId="2BCC0631" w14:textId="73634FB9" w:rsidR="00DD48BD" w:rsidRPr="00951748" w:rsidRDefault="00DD48BD" w:rsidP="00B72C1E">
      <w:pPr>
        <w:pStyle w:val="Heading2"/>
        <w:rPr>
          <w:b/>
          <w:color w:val="auto"/>
        </w:rPr>
      </w:pPr>
      <w:bookmarkStart w:id="17" w:name="_Toc125457267"/>
      <w:r w:rsidRPr="00B72C1E">
        <w:rPr>
          <w:b/>
          <w:bCs/>
          <w:color w:val="324F5C"/>
        </w:rPr>
        <w:t>Actions</w:t>
      </w:r>
      <w:bookmarkEnd w:id="17"/>
    </w:p>
    <w:p w14:paraId="4D165287" w14:textId="7DD38F60" w:rsidR="00DD48BD" w:rsidRDefault="00B72C1E" w:rsidP="00DD48BD">
      <w:pPr>
        <w:pStyle w:val="ListParagraph"/>
        <w:numPr>
          <w:ilvl w:val="0"/>
          <w:numId w:val="2"/>
        </w:numPr>
      </w:pPr>
      <w:r>
        <w:t xml:space="preserve">NEAC agree </w:t>
      </w:r>
      <w:proofErr w:type="gramStart"/>
      <w:r w:rsidR="00B932DF">
        <w:t>at</w:t>
      </w:r>
      <w:proofErr w:type="gramEnd"/>
      <w:r w:rsidR="002F4BDF">
        <w:t xml:space="preserve"> March 2023 </w:t>
      </w:r>
      <w:r w:rsidR="00B932DF">
        <w:t xml:space="preserve">meeting </w:t>
      </w:r>
      <w:r>
        <w:t xml:space="preserve">what they want to </w:t>
      </w:r>
      <w:r w:rsidR="002F4BDF">
        <w:t xml:space="preserve">propose to the Minister for their work </w:t>
      </w:r>
      <w:r w:rsidR="00CB753C">
        <w:t>programme</w:t>
      </w:r>
      <w:r w:rsidR="00AD09FC">
        <w:t xml:space="preserve">. </w:t>
      </w:r>
    </w:p>
    <w:p w14:paraId="048BA0DE" w14:textId="7CEA4F90" w:rsidR="00CB753C" w:rsidRDefault="00AD09FC" w:rsidP="009A3C46">
      <w:pPr>
        <w:pStyle w:val="ListParagraph"/>
        <w:numPr>
          <w:ilvl w:val="0"/>
          <w:numId w:val="2"/>
        </w:numPr>
      </w:pPr>
      <w:r>
        <w:t xml:space="preserve">Chair of NEAC and Manager of Ethics to meet with the Minister of Health </w:t>
      </w:r>
      <w:r w:rsidR="009A3C46">
        <w:t>after the March 2023 meeting to agree NEAC’s work programme.</w:t>
      </w:r>
    </w:p>
    <w:p w14:paraId="4A21BD3A" w14:textId="455AE213" w:rsidR="00DD48BD" w:rsidRDefault="00374772" w:rsidP="00C709FB">
      <w:pPr>
        <w:pStyle w:val="ListParagraph"/>
        <w:numPr>
          <w:ilvl w:val="0"/>
          <w:numId w:val="2"/>
        </w:numPr>
      </w:pPr>
      <w:r>
        <w:t xml:space="preserve">Contact the </w:t>
      </w:r>
      <w:r w:rsidR="009A3C46">
        <w:t>M</w:t>
      </w:r>
      <w:r>
        <w:t>inister</w:t>
      </w:r>
      <w:r w:rsidR="00CB753C">
        <w:t>s O</w:t>
      </w:r>
      <w:r>
        <w:t xml:space="preserve">ffice </w:t>
      </w:r>
      <w:r w:rsidR="001E5A76">
        <w:t xml:space="preserve">to arrange </w:t>
      </w:r>
      <w:r w:rsidR="00782DE5">
        <w:t>for the Minister to attend a</w:t>
      </w:r>
      <w:r w:rsidR="001E5A76">
        <w:t xml:space="preserve"> full </w:t>
      </w:r>
      <w:r w:rsidR="002C6451">
        <w:t>committee</w:t>
      </w:r>
      <w:r w:rsidR="001E5A76">
        <w:t xml:space="preserve"> meeting</w:t>
      </w:r>
      <w:r w:rsidR="00782DE5">
        <w:t>.</w:t>
      </w:r>
    </w:p>
    <w:p w14:paraId="28882D78" w14:textId="60DD9DD8" w:rsidR="0058130D" w:rsidRPr="00782DE5" w:rsidRDefault="000F0144" w:rsidP="00C709FB">
      <w:pPr>
        <w:pStyle w:val="ListParagraph"/>
        <w:numPr>
          <w:ilvl w:val="0"/>
          <w:numId w:val="2"/>
        </w:numPr>
      </w:pPr>
      <w:r>
        <w:t xml:space="preserve">Secretariat update the </w:t>
      </w:r>
      <w:r w:rsidR="0095264C">
        <w:t xml:space="preserve">Regulatory Assurance </w:t>
      </w:r>
      <w:r>
        <w:t xml:space="preserve">team </w:t>
      </w:r>
      <w:r w:rsidR="0095264C">
        <w:t xml:space="preserve">that NEAC </w:t>
      </w:r>
      <w:r w:rsidR="24FAEF79" w:rsidRPr="09B353DF">
        <w:rPr>
          <w:rFonts w:ascii="Calibri" w:eastAsia="Calibri" w:hAnsi="Calibri" w:cs="Calibri"/>
        </w:rPr>
        <w:t xml:space="preserve">seeks clarification about how they want NEACs help </w:t>
      </w:r>
      <w:r w:rsidR="00B932DF">
        <w:t xml:space="preserve">on the assisted dying issue. </w:t>
      </w:r>
    </w:p>
    <w:p w14:paraId="0B46B431" w14:textId="7323DF10" w:rsidR="00C321B0" w:rsidRPr="00085DC5" w:rsidRDefault="00C321B0" w:rsidP="00C321B0">
      <w:pPr>
        <w:pStyle w:val="Heading1"/>
        <w:rPr>
          <w:b/>
          <w:bCs/>
          <w:color w:val="324F5C"/>
          <w:sz w:val="28"/>
          <w:szCs w:val="28"/>
        </w:rPr>
      </w:pPr>
      <w:bookmarkStart w:id="18" w:name="_Toc125457268"/>
      <w:r>
        <w:rPr>
          <w:b/>
          <w:bCs/>
          <w:color w:val="324F5C"/>
          <w:sz w:val="28"/>
          <w:szCs w:val="28"/>
        </w:rPr>
        <w:t>Review HRC guidelines</w:t>
      </w:r>
      <w:bookmarkEnd w:id="18"/>
    </w:p>
    <w:p w14:paraId="56DD337F" w14:textId="12969888" w:rsidR="00183456" w:rsidRPr="00A55FCA" w:rsidRDefault="009F3496" w:rsidP="00183456">
      <w:pPr>
        <w:pStyle w:val="ListParagraph"/>
        <w:numPr>
          <w:ilvl w:val="0"/>
          <w:numId w:val="1"/>
        </w:numPr>
        <w:rPr>
          <w:color w:val="FF0000"/>
        </w:rPr>
      </w:pPr>
      <w:r>
        <w:t xml:space="preserve">NEAC discussed the draft Health Research Council (HRC) Guidelines which the HRC had asked NEAC to review. </w:t>
      </w:r>
    </w:p>
    <w:p w14:paraId="574DE3BA" w14:textId="721F26DE" w:rsidR="004D598D" w:rsidRPr="004D598D" w:rsidRDefault="00A55FCA" w:rsidP="004D598D">
      <w:pPr>
        <w:pStyle w:val="ListParagraph"/>
        <w:numPr>
          <w:ilvl w:val="0"/>
          <w:numId w:val="1"/>
        </w:numPr>
        <w:rPr>
          <w:color w:val="FF0000"/>
        </w:rPr>
      </w:pPr>
      <w:r>
        <w:t xml:space="preserve">Members discussed </w:t>
      </w:r>
      <w:r w:rsidR="099933AD">
        <w:t>several</w:t>
      </w:r>
      <w:r>
        <w:t xml:space="preserve"> different comments and queries they had regarding the HRC Guidelines, including </w:t>
      </w:r>
      <w:r w:rsidR="007F4F94">
        <w:t xml:space="preserve">the different statutory roles of the HRC and </w:t>
      </w:r>
      <w:r w:rsidR="00F43551">
        <w:t>NEAC and</w:t>
      </w:r>
      <w:r w:rsidR="007F4F94">
        <w:t xml:space="preserve"> suggested that the HRC research Guidelines and the NEAC research Standards should </w:t>
      </w:r>
      <w:r w:rsidR="1ECAC16A">
        <w:t>align with each other.</w:t>
      </w:r>
      <w:r w:rsidR="007F4F94">
        <w:t xml:space="preserve"> </w:t>
      </w:r>
      <w:r w:rsidR="00C31D2F">
        <w:t xml:space="preserve">Members also </w:t>
      </w:r>
      <w:r w:rsidR="001F0578">
        <w:t>gave feedback on specific sections of the draft Guidelines.</w:t>
      </w:r>
    </w:p>
    <w:p w14:paraId="436EB3B7" w14:textId="77777777" w:rsidR="00782DE5" w:rsidRDefault="00C321B0" w:rsidP="00782DE5">
      <w:pPr>
        <w:pStyle w:val="Heading2"/>
        <w:rPr>
          <w:b/>
          <w:bCs/>
          <w:color w:val="324F5C"/>
        </w:rPr>
      </w:pPr>
      <w:bookmarkStart w:id="19" w:name="_Toc125457269"/>
      <w:r w:rsidRPr="00085DC5">
        <w:rPr>
          <w:b/>
          <w:bCs/>
          <w:color w:val="324F5C"/>
        </w:rPr>
        <w:lastRenderedPageBreak/>
        <w:t>Actions</w:t>
      </w:r>
      <w:bookmarkStart w:id="20" w:name="_Toc122421494"/>
      <w:bookmarkEnd w:id="19"/>
    </w:p>
    <w:p w14:paraId="06F591B0" w14:textId="3510D021" w:rsidR="000145DB" w:rsidRPr="00782DE5" w:rsidRDefault="451A801B" w:rsidP="00782DE5">
      <w:pPr>
        <w:pStyle w:val="Heading2"/>
        <w:numPr>
          <w:ilvl w:val="0"/>
          <w:numId w:val="17"/>
        </w:numPr>
        <w:rPr>
          <w:b/>
          <w:bCs/>
          <w:color w:val="324F5C"/>
        </w:rPr>
      </w:pPr>
      <w:bookmarkStart w:id="21" w:name="_Toc125449147"/>
      <w:bookmarkStart w:id="22" w:name="_Toc125457270"/>
      <w:r w:rsidRPr="5E928CA3">
        <w:rPr>
          <w:rFonts w:asciiTheme="minorHAnsi" w:eastAsiaTheme="minorEastAsia" w:hAnsiTheme="minorHAnsi" w:cstheme="minorBidi"/>
          <w:color w:val="auto"/>
          <w:sz w:val="22"/>
          <w:szCs w:val="22"/>
        </w:rPr>
        <w:t>T</w:t>
      </w:r>
      <w:r w:rsidR="000145DB" w:rsidRPr="5E928CA3">
        <w:rPr>
          <w:rFonts w:asciiTheme="minorHAnsi" w:eastAsiaTheme="minorEastAsia" w:hAnsiTheme="minorHAnsi" w:cstheme="minorBidi"/>
          <w:color w:val="auto"/>
          <w:sz w:val="22"/>
          <w:szCs w:val="22"/>
        </w:rPr>
        <w:t>he Secretariat to put the feedback into a letter to HRC</w:t>
      </w:r>
      <w:r w:rsidR="00F76919" w:rsidRPr="5E928CA3">
        <w:rPr>
          <w:rFonts w:asciiTheme="minorHAnsi" w:eastAsiaTheme="minorEastAsia" w:hAnsiTheme="minorHAnsi" w:cstheme="minorBidi"/>
          <w:color w:val="auto"/>
          <w:sz w:val="22"/>
          <w:szCs w:val="22"/>
        </w:rPr>
        <w:t>. This will be reviewed by the Chair and Deputy Chair before being sent.</w:t>
      </w:r>
      <w:bookmarkEnd w:id="20"/>
      <w:bookmarkEnd w:id="21"/>
      <w:bookmarkEnd w:id="22"/>
      <w:r w:rsidR="00F76919" w:rsidRPr="5E928CA3">
        <w:rPr>
          <w:rFonts w:asciiTheme="minorHAnsi" w:eastAsiaTheme="minorEastAsia" w:hAnsiTheme="minorHAnsi" w:cstheme="minorBidi"/>
          <w:color w:val="auto"/>
          <w:sz w:val="22"/>
          <w:szCs w:val="22"/>
        </w:rPr>
        <w:t xml:space="preserve"> </w:t>
      </w:r>
    </w:p>
    <w:p w14:paraId="6E916EB8" w14:textId="2F42DC86" w:rsidR="00F16D6A" w:rsidRPr="0094087E" w:rsidRDefault="00D851F2" w:rsidP="0094087E">
      <w:pPr>
        <w:pStyle w:val="Heading1"/>
        <w:rPr>
          <w:b/>
          <w:bCs/>
          <w:color w:val="324F5C"/>
          <w:sz w:val="28"/>
          <w:szCs w:val="28"/>
        </w:rPr>
      </w:pPr>
      <w:bookmarkStart w:id="23" w:name="_Toc125457271"/>
      <w:r>
        <w:rPr>
          <w:b/>
          <w:bCs/>
          <w:color w:val="324F5C"/>
          <w:sz w:val="28"/>
          <w:szCs w:val="28"/>
        </w:rPr>
        <w:t>Clinical ethics inquiry</w:t>
      </w:r>
      <w:bookmarkEnd w:id="23"/>
    </w:p>
    <w:p w14:paraId="0E79EA5E" w14:textId="73725A2C" w:rsidR="5195598B" w:rsidRDefault="06C58997" w:rsidP="5195598B">
      <w:pPr>
        <w:pStyle w:val="ListParagraph"/>
        <w:numPr>
          <w:ilvl w:val="0"/>
          <w:numId w:val="1"/>
        </w:numPr>
      </w:pPr>
      <w:r>
        <w:t>The Manager of Ethics opened the discussion for this item</w:t>
      </w:r>
      <w:r w:rsidR="0028664F">
        <w:t>, noting that</w:t>
      </w:r>
      <w:r>
        <w:t xml:space="preserve"> </w:t>
      </w:r>
      <w:r w:rsidR="0028664F">
        <w:t>c</w:t>
      </w:r>
      <w:r w:rsidR="661F82A4">
        <w:t>linical ethics has been a recurring topic within the Ethics team over recent years</w:t>
      </w:r>
      <w:r w:rsidR="383A8E21">
        <w:t>.</w:t>
      </w:r>
      <w:r w:rsidR="323E3D2D">
        <w:t xml:space="preserve"> The Manager of Ethics provided an overview to the Committee of the wider context for clinical </w:t>
      </w:r>
      <w:r w:rsidR="78A09A75">
        <w:t xml:space="preserve">ethics </w:t>
      </w:r>
      <w:r w:rsidR="0847B394">
        <w:t>in New Zealand</w:t>
      </w:r>
      <w:r w:rsidR="472DB137">
        <w:t xml:space="preserve"> and highlighted the importance of this work</w:t>
      </w:r>
      <w:r w:rsidR="0847B394">
        <w:t xml:space="preserve">. </w:t>
      </w:r>
      <w:r w:rsidR="199A5983">
        <w:t>The Manager of Ethics views it as within NEACs scope to</w:t>
      </w:r>
      <w:r w:rsidR="119766FA">
        <w:t xml:space="preserve"> produce standards, </w:t>
      </w:r>
      <w:proofErr w:type="gramStart"/>
      <w:r w:rsidR="119766FA">
        <w:t>principles</w:t>
      </w:r>
      <w:proofErr w:type="gramEnd"/>
      <w:r w:rsidR="119766FA">
        <w:t xml:space="preserve"> or guidelines</w:t>
      </w:r>
      <w:r w:rsidR="511F7EB9">
        <w:t xml:space="preserve"> for clinical ethics at a national level. Whether</w:t>
      </w:r>
      <w:r w:rsidR="30927D8B">
        <w:t xml:space="preserve"> it is within </w:t>
      </w:r>
      <w:r w:rsidR="511F7EB9">
        <w:t>NEAC</w:t>
      </w:r>
      <w:r w:rsidR="7736A999">
        <w:t>s scope to</w:t>
      </w:r>
      <w:r w:rsidR="511F7EB9">
        <w:t xml:space="preserve"> assume a role</w:t>
      </w:r>
      <w:r w:rsidR="3150F0CF">
        <w:t>,</w:t>
      </w:r>
      <w:r w:rsidR="511F7EB9">
        <w:t xml:space="preserve"> </w:t>
      </w:r>
      <w:bookmarkStart w:id="24" w:name="_Int_VTWtFUcy"/>
      <w:proofErr w:type="gramStart"/>
      <w:r w:rsidR="511F7EB9">
        <w:t>similar to</w:t>
      </w:r>
      <w:bookmarkEnd w:id="24"/>
      <w:proofErr w:type="gramEnd"/>
      <w:r w:rsidR="511F7EB9">
        <w:t xml:space="preserve"> the role of the HRC</w:t>
      </w:r>
      <w:r w:rsidR="54A306D6">
        <w:t xml:space="preserve">, and issue a framework for the composition of clinical ethics committees </w:t>
      </w:r>
      <w:bookmarkStart w:id="25" w:name="_Int_9IY35KUM"/>
      <w:r w:rsidR="2AC32A19">
        <w:t>was</w:t>
      </w:r>
      <w:bookmarkEnd w:id="25"/>
      <w:r w:rsidR="2AC32A19">
        <w:t xml:space="preserve"> discussed.</w:t>
      </w:r>
    </w:p>
    <w:p w14:paraId="1B53A6D4" w14:textId="2FC48588" w:rsidR="45C12A94" w:rsidRDefault="6F49C2D7" w:rsidP="471A55E9">
      <w:pPr>
        <w:pStyle w:val="ListParagraph"/>
        <w:numPr>
          <w:ilvl w:val="0"/>
          <w:numId w:val="1"/>
        </w:numPr>
        <w:rPr>
          <w:color w:val="FF0000"/>
        </w:rPr>
      </w:pPr>
      <w:r>
        <w:t>Committe</w:t>
      </w:r>
      <w:r w:rsidR="00B932DF">
        <w:t>e</w:t>
      </w:r>
      <w:r>
        <w:t xml:space="preserve"> members identified the need for NEAC to provide a statement </w:t>
      </w:r>
      <w:r w:rsidR="3CF69A8F">
        <w:t xml:space="preserve">on </w:t>
      </w:r>
      <w:r w:rsidR="008D51FA">
        <w:t xml:space="preserve">moral distress of the </w:t>
      </w:r>
      <w:r w:rsidR="006A0DEF">
        <w:t xml:space="preserve">health </w:t>
      </w:r>
      <w:r w:rsidR="008D51FA">
        <w:t xml:space="preserve">workforce and the importance of clinical ethics. </w:t>
      </w:r>
    </w:p>
    <w:p w14:paraId="357A104E" w14:textId="4CBE56FC" w:rsidR="0094087E" w:rsidRDefault="201FE956" w:rsidP="2624A3FE">
      <w:pPr>
        <w:pStyle w:val="ListParagraph"/>
        <w:numPr>
          <w:ilvl w:val="0"/>
          <w:numId w:val="1"/>
        </w:numPr>
      </w:pPr>
      <w:r>
        <w:t xml:space="preserve">NEAC </w:t>
      </w:r>
      <w:r w:rsidR="1832DCB2">
        <w:t>acknowledged</w:t>
      </w:r>
      <w:r>
        <w:t xml:space="preserve"> that there is variab</w:t>
      </w:r>
      <w:r w:rsidR="479EA0F7">
        <w:t xml:space="preserve">ility </w:t>
      </w:r>
      <w:r w:rsidR="220547C5">
        <w:t>in</w:t>
      </w:r>
      <w:r w:rsidR="5AF635A2">
        <w:t xml:space="preserve"> terms of reference, process, </w:t>
      </w:r>
      <w:proofErr w:type="gramStart"/>
      <w:r w:rsidR="5AF635A2">
        <w:t>membership</w:t>
      </w:r>
      <w:proofErr w:type="gramEnd"/>
      <w:r w:rsidR="5AF635A2">
        <w:t xml:space="preserve"> </w:t>
      </w:r>
      <w:r w:rsidR="7600A398">
        <w:t xml:space="preserve">and </w:t>
      </w:r>
      <w:r w:rsidR="7D4EE36C">
        <w:t>expertise</w:t>
      </w:r>
      <w:r w:rsidR="592E29DF">
        <w:t xml:space="preserve"> across the </w:t>
      </w:r>
      <w:r w:rsidR="008D1D43" w:rsidRPr="08FBA99C">
        <w:t>different clinical ethics advisory groups</w:t>
      </w:r>
      <w:r w:rsidR="0241FCBB" w:rsidRPr="08FBA99C">
        <w:t>.</w:t>
      </w:r>
      <w:r w:rsidR="008D1D43" w:rsidRPr="08FBA99C">
        <w:t xml:space="preserve"> </w:t>
      </w:r>
      <w:r w:rsidR="0CE808A0" w:rsidRPr="61BB9EEA">
        <w:t xml:space="preserve"> A lack of patient voice within clinical ethics advisory groups </w:t>
      </w:r>
      <w:r w:rsidR="48B022F8" w:rsidRPr="2A0CA45B">
        <w:t>were</w:t>
      </w:r>
      <w:r w:rsidR="0CE808A0" w:rsidRPr="61BB9EEA">
        <w:t xml:space="preserve"> </w:t>
      </w:r>
      <w:r w:rsidR="0CE808A0" w:rsidRPr="6F48EDF6">
        <w:t>discussed.</w:t>
      </w:r>
      <w:r w:rsidR="7BE9DA74" w:rsidRPr="06FC5D1A">
        <w:t xml:space="preserve"> </w:t>
      </w:r>
      <w:r w:rsidR="7BE9DA74" w:rsidRPr="6FDA63B8">
        <w:t xml:space="preserve">The member with </w:t>
      </w:r>
      <w:r w:rsidR="7BE9DA74" w:rsidRPr="5A159CBD">
        <w:t xml:space="preserve">expertise in </w:t>
      </w:r>
      <w:r w:rsidR="7BE9DA74" w:rsidRPr="44DF235B">
        <w:t>ethics</w:t>
      </w:r>
      <w:r w:rsidR="696FEB90" w:rsidRPr="4D5EBA62">
        <w:t xml:space="preserve"> </w:t>
      </w:r>
      <w:r w:rsidR="696FEB90" w:rsidRPr="7F1163FD">
        <w:t xml:space="preserve">suggested </w:t>
      </w:r>
      <w:r w:rsidR="696FEB90" w:rsidRPr="45B5900C">
        <w:t xml:space="preserve">a </w:t>
      </w:r>
      <w:r w:rsidR="696FEB90" w:rsidRPr="02037659">
        <w:t xml:space="preserve">national </w:t>
      </w:r>
      <w:r w:rsidR="696FEB90" w:rsidRPr="48A7A267">
        <w:t xml:space="preserve">framework </w:t>
      </w:r>
      <w:r w:rsidR="696FEB90" w:rsidRPr="0F4BCE76">
        <w:t xml:space="preserve">be developed </w:t>
      </w:r>
      <w:r w:rsidR="696FEB90" w:rsidRPr="5853BF46">
        <w:t xml:space="preserve">to allow for </w:t>
      </w:r>
      <w:r w:rsidR="696FEB90" w:rsidRPr="1125A55A">
        <w:t xml:space="preserve">consistency </w:t>
      </w:r>
      <w:r w:rsidR="527D1DF2" w:rsidRPr="08643F8D">
        <w:t xml:space="preserve">over </w:t>
      </w:r>
      <w:r w:rsidR="527D1DF2" w:rsidRPr="15F18E99">
        <w:t>processes</w:t>
      </w:r>
      <w:r w:rsidR="527D1DF2" w:rsidRPr="59A3A84C">
        <w:t xml:space="preserve"> </w:t>
      </w:r>
      <w:r w:rsidR="696FEB90" w:rsidRPr="59A3A84C">
        <w:t>across groups.</w:t>
      </w:r>
    </w:p>
    <w:p w14:paraId="3011C806" w14:textId="710D8656" w:rsidR="0094087E" w:rsidRDefault="0241FCBB" w:rsidP="2C7ABD25">
      <w:pPr>
        <w:pStyle w:val="ListParagraph"/>
        <w:numPr>
          <w:ilvl w:val="0"/>
          <w:numId w:val="1"/>
        </w:numPr>
      </w:pPr>
      <w:r w:rsidRPr="7FE7D0AE">
        <w:t xml:space="preserve">The Chair </w:t>
      </w:r>
      <w:r w:rsidR="5ED708C0" w:rsidRPr="7FE7D0AE">
        <w:t xml:space="preserve">noted that communication regarding ethics with clinical staff is within CEAGs remit, </w:t>
      </w:r>
      <w:r w:rsidR="78EE3CA5" w:rsidRPr="7FE7D0AE">
        <w:t>and the possibility of NEAC working with CEAG</w:t>
      </w:r>
      <w:r w:rsidR="00CF6051">
        <w:t>s</w:t>
      </w:r>
      <w:r w:rsidR="78EE3CA5" w:rsidRPr="7FE7D0AE">
        <w:t xml:space="preserve"> to provide overarching support was discussed.</w:t>
      </w:r>
    </w:p>
    <w:p w14:paraId="35334B06" w14:textId="2343C23F" w:rsidR="0094087E" w:rsidRPr="00085DC5" w:rsidRDefault="0094087E" w:rsidP="0094087E">
      <w:pPr>
        <w:pStyle w:val="Heading2"/>
        <w:rPr>
          <w:b/>
          <w:bCs/>
          <w:color w:val="324F5C"/>
        </w:rPr>
      </w:pPr>
      <w:bookmarkStart w:id="26" w:name="_Toc125457272"/>
      <w:r w:rsidRPr="00085DC5">
        <w:rPr>
          <w:b/>
          <w:bCs/>
          <w:color w:val="324F5C"/>
        </w:rPr>
        <w:t>Actions</w:t>
      </w:r>
      <w:bookmarkEnd w:id="26"/>
    </w:p>
    <w:p w14:paraId="4419E277" w14:textId="34DD1110" w:rsidR="0094087E" w:rsidRDefault="000E4137" w:rsidP="0094087E">
      <w:pPr>
        <w:pStyle w:val="Header"/>
        <w:numPr>
          <w:ilvl w:val="0"/>
          <w:numId w:val="2"/>
        </w:numPr>
        <w:tabs>
          <w:tab w:val="clear" w:pos="4513"/>
          <w:tab w:val="clear" w:pos="9026"/>
        </w:tabs>
        <w:spacing w:after="160" w:line="259" w:lineRule="auto"/>
      </w:pPr>
      <w:r>
        <w:t xml:space="preserve">NEAC to send a letter to the Minister of Health </w:t>
      </w:r>
      <w:r w:rsidR="009505FC">
        <w:t xml:space="preserve">regarding the </w:t>
      </w:r>
      <w:r w:rsidR="00A26803">
        <w:t xml:space="preserve">moral distress of the </w:t>
      </w:r>
      <w:r w:rsidR="006C1583">
        <w:t xml:space="preserve">health </w:t>
      </w:r>
      <w:r w:rsidR="00B8676F">
        <w:t>workforce</w:t>
      </w:r>
      <w:r w:rsidR="006C1583">
        <w:t xml:space="preserve">. </w:t>
      </w:r>
    </w:p>
    <w:p w14:paraId="72CCB8E8" w14:textId="5369EB86" w:rsidR="735C6240" w:rsidRDefault="735C6240" w:rsidP="200F5812">
      <w:pPr>
        <w:pStyle w:val="Header"/>
        <w:numPr>
          <w:ilvl w:val="0"/>
          <w:numId w:val="2"/>
        </w:numPr>
        <w:tabs>
          <w:tab w:val="clear" w:pos="4513"/>
          <w:tab w:val="clear" w:pos="9026"/>
        </w:tabs>
        <w:spacing w:after="160" w:line="259" w:lineRule="auto"/>
      </w:pPr>
      <w:r>
        <w:t xml:space="preserve">The Ministry will support early discussions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on clinical ethics capacity and planning with the new health entities.</w:t>
      </w:r>
    </w:p>
    <w:p w14:paraId="64595424" w14:textId="77777777" w:rsidR="0094087E" w:rsidRPr="005937EA" w:rsidRDefault="0094087E" w:rsidP="0094087E"/>
    <w:p w14:paraId="6DA38253" w14:textId="77777777" w:rsidR="00F16D6A" w:rsidRPr="00FC25B9" w:rsidRDefault="00F16D6A" w:rsidP="00FC25B9">
      <w:pPr>
        <w:pStyle w:val="Heading1"/>
        <w:rPr>
          <w:b/>
          <w:bCs/>
          <w:color w:val="324F5C"/>
          <w:sz w:val="28"/>
          <w:szCs w:val="28"/>
        </w:rPr>
      </w:pPr>
      <w:bookmarkStart w:id="27" w:name="_Toc125457273"/>
      <w:r w:rsidRPr="00F16D6A">
        <w:rPr>
          <w:b/>
          <w:bCs/>
          <w:color w:val="324F5C"/>
          <w:sz w:val="28"/>
          <w:szCs w:val="28"/>
        </w:rPr>
        <w:t>Letter to the Health and Disability Commissioner re: Research with Adult Participants who are Unable to Provide Informed Consent</w:t>
      </w:r>
      <w:bookmarkEnd w:id="27"/>
    </w:p>
    <w:p w14:paraId="034DA281" w14:textId="72A4AA24" w:rsidR="00F16D6A" w:rsidRDefault="6977385D" w:rsidP="0094087E">
      <w:pPr>
        <w:pStyle w:val="ListParagraph"/>
        <w:numPr>
          <w:ilvl w:val="0"/>
          <w:numId w:val="1"/>
        </w:numPr>
      </w:pPr>
      <w:r>
        <w:t xml:space="preserve">The Manager of Ethics </w:t>
      </w:r>
      <w:r w:rsidR="5E28A6A4">
        <w:t xml:space="preserve">provided an update on </w:t>
      </w:r>
      <w:r w:rsidR="233EB706">
        <w:t xml:space="preserve">the letter to the HDC regarding Research with Adult Participants who are Unable to Provide Informed Consent. </w:t>
      </w:r>
      <w:r w:rsidR="005B2E6F">
        <w:t xml:space="preserve">This </w:t>
      </w:r>
      <w:r w:rsidR="0769BA34">
        <w:t xml:space="preserve">letter </w:t>
      </w:r>
      <w:r w:rsidR="005B2E6F">
        <w:t>has been sent</w:t>
      </w:r>
      <w:r w:rsidR="20637850">
        <w:t xml:space="preserve"> with minor change</w:t>
      </w:r>
      <w:r w:rsidR="301B646C">
        <w:t xml:space="preserve">s. </w:t>
      </w:r>
      <w:r w:rsidR="677063F7">
        <w:t xml:space="preserve">A response to queries from the HDC </w:t>
      </w:r>
      <w:r w:rsidR="00001A2F">
        <w:t xml:space="preserve">was </w:t>
      </w:r>
      <w:r w:rsidR="677063F7">
        <w:t>included</w:t>
      </w:r>
      <w:r w:rsidR="301B646C">
        <w:t xml:space="preserve">, and the requirement for all research consent to be in writing was addressed. This requirement overlooks </w:t>
      </w:r>
      <w:r w:rsidR="46FB8F07">
        <w:t>cultural preferences for verbal consent, collective consent, and other variabilities</w:t>
      </w:r>
      <w:r w:rsidR="04F3268D">
        <w:t>. The broader issue of trial designs</w:t>
      </w:r>
      <w:r w:rsidR="497BACF1">
        <w:t xml:space="preserve"> and </w:t>
      </w:r>
      <w:r w:rsidR="1603FDB6">
        <w:t>intervention studies</w:t>
      </w:r>
      <w:r w:rsidR="497BACF1">
        <w:t xml:space="preserve"> </w:t>
      </w:r>
      <w:r w:rsidR="04F3268D">
        <w:t>that do not seek consent w</w:t>
      </w:r>
      <w:r w:rsidR="02D780E3">
        <w:t xml:space="preserve">ere </w:t>
      </w:r>
      <w:r w:rsidR="04F3268D">
        <w:t xml:space="preserve">also </w:t>
      </w:r>
      <w:r w:rsidR="4B5583D5">
        <w:t>not</w:t>
      </w:r>
      <w:r w:rsidR="04F3268D">
        <w:t>ed.</w:t>
      </w:r>
    </w:p>
    <w:p w14:paraId="000C2459" w14:textId="725FE575" w:rsidR="7393A67C" w:rsidRDefault="53AED9FA" w:rsidP="7393A67C">
      <w:pPr>
        <w:pStyle w:val="ListParagraph"/>
        <w:numPr>
          <w:ilvl w:val="0"/>
          <w:numId w:val="1"/>
        </w:numPr>
      </w:pPr>
      <w:r>
        <w:t xml:space="preserve">A meeting has been </w:t>
      </w:r>
      <w:r w:rsidR="0014039C">
        <w:t>requested</w:t>
      </w:r>
      <w:r>
        <w:t xml:space="preserve"> for February 2023 to discuss this</w:t>
      </w:r>
      <w:r w:rsidR="6E75F2D5">
        <w:t xml:space="preserve"> with</w:t>
      </w:r>
      <w:r>
        <w:t xml:space="preserve"> </w:t>
      </w:r>
      <w:r w:rsidR="00FB0406">
        <w:t>a</w:t>
      </w:r>
      <w:r w:rsidR="1DB463DA">
        <w:t xml:space="preserve"> </w:t>
      </w:r>
      <w:r w:rsidR="00FB0406">
        <w:t>P</w:t>
      </w:r>
      <w:r>
        <w:t xml:space="preserve">rincipal </w:t>
      </w:r>
      <w:r w:rsidR="00FB0406">
        <w:t>A</w:t>
      </w:r>
      <w:r>
        <w:t>dvisor</w:t>
      </w:r>
      <w:r w:rsidR="00FB0406">
        <w:t xml:space="preserve"> </w:t>
      </w:r>
      <w:r w:rsidR="00E706A4">
        <w:t>from the HDC</w:t>
      </w:r>
      <w:r w:rsidR="721B278C">
        <w:t>.</w:t>
      </w:r>
    </w:p>
    <w:p w14:paraId="748C08B9" w14:textId="5A3795D6" w:rsidR="65570ECD" w:rsidRDefault="630BB57F" w:rsidP="2CE42851">
      <w:pPr>
        <w:pStyle w:val="ListParagraph"/>
        <w:numPr>
          <w:ilvl w:val="0"/>
          <w:numId w:val="1"/>
        </w:numPr>
      </w:pPr>
      <w:r>
        <w:t xml:space="preserve">The Manager of Ethics acknowledged the requirement for the Ministry </w:t>
      </w:r>
      <w:r w:rsidR="34434DB4">
        <w:t xml:space="preserve">of Health to strengthen its </w:t>
      </w:r>
      <w:r w:rsidR="3F754001">
        <w:t xml:space="preserve">own </w:t>
      </w:r>
      <w:r w:rsidR="34434DB4">
        <w:t xml:space="preserve">ethical review </w:t>
      </w:r>
      <w:r w:rsidR="1C358A8A">
        <w:t>processes</w:t>
      </w:r>
      <w:r w:rsidR="34434DB4">
        <w:t xml:space="preserve"> for research with adults who cannot provide their own informed consent, </w:t>
      </w:r>
      <w:r w:rsidR="019C6B9D">
        <w:t xml:space="preserve">which is </w:t>
      </w:r>
      <w:r w:rsidR="34434DB4">
        <w:t>a piece of work that is planned to begin in 2023.</w:t>
      </w:r>
    </w:p>
    <w:p w14:paraId="4D4BF8FE" w14:textId="03F6BBA0" w:rsidR="32C0F524" w:rsidRDefault="7C7AF7EE" w:rsidP="32C0F524">
      <w:pPr>
        <w:pStyle w:val="ListParagraph"/>
        <w:numPr>
          <w:ilvl w:val="0"/>
          <w:numId w:val="1"/>
        </w:numPr>
      </w:pPr>
      <w:r>
        <w:t>A member</w:t>
      </w:r>
      <w:r w:rsidR="5ADA6FBB">
        <w:t xml:space="preserve"> raised the issue of t</w:t>
      </w:r>
      <w:r w:rsidR="1AAE0F2A">
        <w:t>he definition of ‘consumer’ in the Code</w:t>
      </w:r>
      <w:r w:rsidR="00BD2DD5">
        <w:t xml:space="preserve"> of Health and Disability Services Consumers’ Rights</w:t>
      </w:r>
      <w:r w:rsidR="1E29BD49">
        <w:t xml:space="preserve">, </w:t>
      </w:r>
      <w:r w:rsidR="4675DCFA">
        <w:t xml:space="preserve">noting </w:t>
      </w:r>
      <w:r w:rsidR="168CEDD5">
        <w:t xml:space="preserve">that this </w:t>
      </w:r>
      <w:r w:rsidR="1E29BD49">
        <w:t xml:space="preserve">differs from the definition </w:t>
      </w:r>
      <w:r w:rsidR="00972707">
        <w:t>o</w:t>
      </w:r>
      <w:r w:rsidR="5259B48F">
        <w:t xml:space="preserve">f </w:t>
      </w:r>
      <w:r w:rsidR="547F2725">
        <w:lastRenderedPageBreak/>
        <w:t>‘</w:t>
      </w:r>
      <w:r w:rsidR="1EBAA640">
        <w:t>representative</w:t>
      </w:r>
      <w:r w:rsidR="547F2725">
        <w:t xml:space="preserve">’ in </w:t>
      </w:r>
      <w:r w:rsidR="456D1297">
        <w:t xml:space="preserve">the </w:t>
      </w:r>
      <w:r w:rsidR="547F2725">
        <w:t>H</w:t>
      </w:r>
      <w:r w:rsidR="00790496">
        <w:t xml:space="preserve">ealth </w:t>
      </w:r>
      <w:r w:rsidR="547F2725">
        <w:t>I</w:t>
      </w:r>
      <w:r w:rsidR="00790496">
        <w:t xml:space="preserve">nformation </w:t>
      </w:r>
      <w:r w:rsidR="547F2725">
        <w:t>P</w:t>
      </w:r>
      <w:r w:rsidR="00790496">
        <w:t xml:space="preserve">rivacy </w:t>
      </w:r>
      <w:r w:rsidR="547F2725">
        <w:t>C</w:t>
      </w:r>
      <w:r w:rsidR="00790496">
        <w:t>ode</w:t>
      </w:r>
      <w:r w:rsidR="54A5641F">
        <w:t>. This discrepancy could become an important point for NEAC to consider.</w:t>
      </w:r>
    </w:p>
    <w:p w14:paraId="0997C31C" w14:textId="77777777" w:rsidR="0094087E" w:rsidRPr="00085DC5" w:rsidRDefault="0094087E" w:rsidP="0094087E">
      <w:pPr>
        <w:pStyle w:val="Heading2"/>
        <w:rPr>
          <w:b/>
          <w:bCs/>
          <w:color w:val="324F5C"/>
        </w:rPr>
      </w:pPr>
      <w:bookmarkStart w:id="28" w:name="_Toc125457274"/>
      <w:r w:rsidRPr="00085DC5">
        <w:rPr>
          <w:b/>
          <w:bCs/>
          <w:color w:val="324F5C"/>
        </w:rPr>
        <w:t>Actions</w:t>
      </w:r>
      <w:bookmarkEnd w:id="28"/>
    </w:p>
    <w:p w14:paraId="3E4F7712" w14:textId="3D07A65E" w:rsidR="0094087E" w:rsidRDefault="2AE5B0B0" w:rsidP="0094087E">
      <w:pPr>
        <w:pStyle w:val="ListParagraph"/>
        <w:numPr>
          <w:ilvl w:val="0"/>
          <w:numId w:val="2"/>
        </w:numPr>
      </w:pPr>
      <w:r>
        <w:t>The Secretariat to send a copy of the signed letter to NEAC members</w:t>
      </w:r>
      <w:r w:rsidR="00727023">
        <w:t>.</w:t>
      </w:r>
    </w:p>
    <w:p w14:paraId="737C9366" w14:textId="34FE5614" w:rsidR="009857B3" w:rsidRDefault="009857B3" w:rsidP="7DA87FFF">
      <w:pPr>
        <w:pStyle w:val="ListParagraph"/>
        <w:numPr>
          <w:ilvl w:val="0"/>
          <w:numId w:val="2"/>
        </w:numPr>
      </w:pPr>
      <w:r>
        <w:t>The Secretariat will engage with NEAC members and the Chair once a meeting date is set with the HDC.</w:t>
      </w:r>
    </w:p>
    <w:p w14:paraId="1FA32AC7" w14:textId="77777777" w:rsidR="0094087E" w:rsidRDefault="0094087E" w:rsidP="0094087E"/>
    <w:p w14:paraId="05078375" w14:textId="77777777" w:rsidR="00F16D6A" w:rsidRPr="00F16D6A" w:rsidRDefault="00F16D6A" w:rsidP="00FC25B9">
      <w:pPr>
        <w:pStyle w:val="Heading1"/>
        <w:rPr>
          <w:b/>
          <w:bCs/>
          <w:color w:val="324F5C"/>
          <w:sz w:val="28"/>
          <w:szCs w:val="28"/>
        </w:rPr>
      </w:pPr>
      <w:bookmarkStart w:id="29" w:name="_Toc125457275"/>
      <w:r w:rsidRPr="00F16D6A">
        <w:rPr>
          <w:b/>
          <w:bCs/>
          <w:color w:val="324F5C"/>
          <w:sz w:val="28"/>
          <w:szCs w:val="28"/>
        </w:rPr>
        <w:t>Briefing to the Minister of Health re: exclusion of access to ACC for participants in commercially sponsored clinical trials</w:t>
      </w:r>
      <w:bookmarkEnd w:id="29"/>
    </w:p>
    <w:p w14:paraId="47E12F02" w14:textId="3679240B" w:rsidR="4F846FE1" w:rsidRDefault="4F846FE1" w:rsidP="42D67889">
      <w:pPr>
        <w:pStyle w:val="ListParagraph"/>
        <w:numPr>
          <w:ilvl w:val="0"/>
          <w:numId w:val="1"/>
        </w:numPr>
      </w:pPr>
      <w:r>
        <w:t>The Manager of Ethics provided an update on the Briefing to the Minister of Health regarding exclusion of access to ACC for participants in commercially sponsored clinical trials.</w:t>
      </w:r>
      <w:r w:rsidR="6E40952C">
        <w:t xml:space="preserve"> </w:t>
      </w:r>
      <w:r w:rsidR="3C4899F7">
        <w:t xml:space="preserve">This update included the response from Minister </w:t>
      </w:r>
      <w:proofErr w:type="spellStart"/>
      <w:r w:rsidR="3C4899F7">
        <w:t>Sepuloni</w:t>
      </w:r>
      <w:proofErr w:type="spellEnd"/>
      <w:r w:rsidR="3C4899F7">
        <w:t xml:space="preserve"> to the jointly signed letter from the </w:t>
      </w:r>
      <w:r w:rsidR="51A02784" w:rsidRPr="20DBD36C">
        <w:t>New Zealand Association of Clinical Research. This response indicated that there was not sufficient evidence to support a change in the exclusion for access to ACC compensation for participants in commercial clinical tria</w:t>
      </w:r>
      <w:r w:rsidR="35795BDA" w:rsidRPr="20DBD36C">
        <w:t>ls.</w:t>
      </w:r>
    </w:p>
    <w:p w14:paraId="79F94D66" w14:textId="5E3809A6" w:rsidR="4F846FE1" w:rsidRDefault="6E40952C" w:rsidP="3042C7B0">
      <w:pPr>
        <w:pStyle w:val="ListParagraph"/>
        <w:numPr>
          <w:ilvl w:val="0"/>
          <w:numId w:val="1"/>
        </w:numPr>
      </w:pPr>
      <w:r>
        <w:t>A member noted that this has been a long-standing issue.</w:t>
      </w:r>
    </w:p>
    <w:p w14:paraId="03244553" w14:textId="675B29EF" w:rsidR="228DE7D4" w:rsidRDefault="228DE7D4" w:rsidP="3042C7B0">
      <w:pPr>
        <w:pStyle w:val="ListParagraph"/>
        <w:numPr>
          <w:ilvl w:val="0"/>
          <w:numId w:val="1"/>
        </w:numPr>
      </w:pPr>
      <w:r>
        <w:t>NEAC</w:t>
      </w:r>
      <w:r w:rsidR="11D9B5DA">
        <w:t xml:space="preserve"> plans to issue advice to the Minister of Health and the Minister for ACC regarding this issue</w:t>
      </w:r>
      <w:r w:rsidR="2A0F01F5">
        <w:t xml:space="preserve">, noting that it would be within NEACs remit to issue the advice, even though the NZACRES letter did not result in </w:t>
      </w:r>
      <w:r w:rsidR="2E3C6480">
        <w:t>a change programme</w:t>
      </w:r>
      <w:r w:rsidR="7BFCC547">
        <w:t>.</w:t>
      </w:r>
    </w:p>
    <w:p w14:paraId="3EABCC38" w14:textId="77777777" w:rsidR="0094087E" w:rsidRPr="00085DC5" w:rsidRDefault="0094087E" w:rsidP="0094087E">
      <w:pPr>
        <w:pStyle w:val="Heading2"/>
        <w:rPr>
          <w:b/>
          <w:bCs/>
          <w:color w:val="324F5C"/>
        </w:rPr>
      </w:pPr>
      <w:bookmarkStart w:id="30" w:name="_Toc125457276"/>
      <w:r w:rsidRPr="00085DC5">
        <w:rPr>
          <w:b/>
          <w:bCs/>
          <w:color w:val="324F5C"/>
        </w:rPr>
        <w:t>Actions</w:t>
      </w:r>
      <w:bookmarkEnd w:id="30"/>
    </w:p>
    <w:p w14:paraId="59D71EE0" w14:textId="6C67FD52" w:rsidR="0094087E" w:rsidRPr="005937EA" w:rsidRDefault="281646F4" w:rsidP="0189EA00">
      <w:pPr>
        <w:pStyle w:val="ListParagraph"/>
        <w:numPr>
          <w:ilvl w:val="0"/>
          <w:numId w:val="2"/>
        </w:numPr>
      </w:pPr>
      <w:r>
        <w:t xml:space="preserve">The Secretariat to follow up with the Minister’s office regarding a letter to accompany the advice, </w:t>
      </w:r>
      <w:proofErr w:type="gramStart"/>
      <w:r>
        <w:t>in order for</w:t>
      </w:r>
      <w:proofErr w:type="gramEnd"/>
      <w:r>
        <w:t xml:space="preserve"> Minister Little to write to Minister </w:t>
      </w:r>
      <w:proofErr w:type="spellStart"/>
      <w:r>
        <w:t>Sepuloni</w:t>
      </w:r>
      <w:proofErr w:type="spellEnd"/>
      <w:r>
        <w:t xml:space="preserve">. </w:t>
      </w:r>
    </w:p>
    <w:p w14:paraId="2E93FDAC" w14:textId="1241466C" w:rsidR="008C2C3B" w:rsidRPr="00085DC5" w:rsidRDefault="008C2C3B" w:rsidP="008C2C3B">
      <w:pPr>
        <w:pStyle w:val="Heading1"/>
        <w:rPr>
          <w:b/>
          <w:bCs/>
          <w:color w:val="324F5C"/>
          <w:sz w:val="28"/>
          <w:szCs w:val="28"/>
        </w:rPr>
      </w:pPr>
      <w:bookmarkStart w:id="31" w:name="_Toc125457277"/>
      <w:r w:rsidRPr="00085DC5">
        <w:rPr>
          <w:b/>
          <w:bCs/>
          <w:color w:val="324F5C"/>
          <w:sz w:val="28"/>
          <w:szCs w:val="28"/>
        </w:rPr>
        <w:t>Work between meetings</w:t>
      </w:r>
      <w:bookmarkEnd w:id="31"/>
    </w:p>
    <w:p w14:paraId="7E778499" w14:textId="6AA6E0A3" w:rsidR="008C2C3B" w:rsidRPr="00085DC5" w:rsidRDefault="008C2C3B" w:rsidP="0094087E">
      <w:pPr>
        <w:pStyle w:val="ListParagraph"/>
        <w:numPr>
          <w:ilvl w:val="0"/>
          <w:numId w:val="1"/>
        </w:numPr>
      </w:pPr>
      <w:r w:rsidRPr="00085DC5">
        <w:t>NEAC discussed work b</w:t>
      </w:r>
      <w:r w:rsidR="006D0CE1">
        <w:t>e</w:t>
      </w:r>
      <w:r w:rsidRPr="00085DC5">
        <w:t xml:space="preserve">tween meetings. </w:t>
      </w:r>
      <w:r w:rsidR="664C4942">
        <w:t>A short Standards subgroup meeting was proposed</w:t>
      </w:r>
      <w:r w:rsidR="0443A10D">
        <w:t xml:space="preserve"> for December</w:t>
      </w:r>
      <w:r w:rsidR="664C4942">
        <w:t>.</w:t>
      </w:r>
      <w:r w:rsidR="1AB4D0E2">
        <w:t xml:space="preserve"> The </w:t>
      </w:r>
      <w:r w:rsidR="2BC68D82">
        <w:t>Secretariat will discuss timeframes for NEAC</w:t>
      </w:r>
      <w:r w:rsidR="00881EBB">
        <w:t>’</w:t>
      </w:r>
      <w:r w:rsidR="2BC68D82">
        <w:t xml:space="preserve">s work programme, to be proposed to the committee in the new year. </w:t>
      </w:r>
    </w:p>
    <w:p w14:paraId="5770A95F" w14:textId="77777777" w:rsidR="00A87876" w:rsidRPr="00085DC5" w:rsidRDefault="00A87876"/>
    <w:sectPr w:rsidR="00A87876" w:rsidRPr="00085D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15A6" w14:textId="77777777" w:rsidR="00935F0B" w:rsidRDefault="00935F0B">
      <w:pPr>
        <w:spacing w:after="0" w:line="240" w:lineRule="auto"/>
      </w:pPr>
      <w:r>
        <w:separator/>
      </w:r>
    </w:p>
  </w:endnote>
  <w:endnote w:type="continuationSeparator" w:id="0">
    <w:p w14:paraId="093EBCFC" w14:textId="77777777" w:rsidR="00935F0B" w:rsidRDefault="00935F0B">
      <w:pPr>
        <w:spacing w:after="0" w:line="240" w:lineRule="auto"/>
      </w:pPr>
      <w:r>
        <w:continuationSeparator/>
      </w:r>
    </w:p>
  </w:endnote>
  <w:endnote w:type="continuationNotice" w:id="1">
    <w:p w14:paraId="5384930C" w14:textId="77777777" w:rsidR="00935F0B" w:rsidRDefault="00935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85524"/>
      <w:docPartObj>
        <w:docPartGallery w:val="Page Numbers (Bottom of Page)"/>
        <w:docPartUnique/>
      </w:docPartObj>
    </w:sdtPr>
    <w:sdtEndPr>
      <w:rPr>
        <w:noProof/>
      </w:rPr>
    </w:sdtEndPr>
    <w:sdtContent>
      <w:p w14:paraId="566AE404" w14:textId="77777777" w:rsidR="00AA193A" w:rsidRDefault="000E3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A4EDC" w14:textId="6C06A104" w:rsidR="00AA193A" w:rsidRPr="00D91C65" w:rsidRDefault="000E3DEA">
    <w:pPr>
      <w:pStyle w:val="Footer"/>
    </w:pPr>
    <w:r>
      <w:t xml:space="preserve">National Ethics Advisory Committee </w:t>
    </w:r>
    <w:r w:rsidR="007C4B07" w:rsidRPr="007C4B07">
      <w:t>–</w:t>
    </w:r>
    <w:r w:rsidRPr="007C4B07">
      <w:t xml:space="preserve"> </w:t>
    </w:r>
    <w:r w:rsidR="007C4B07" w:rsidRPr="007C4B07">
      <w:t>24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AE93" w14:textId="77777777" w:rsidR="00935F0B" w:rsidRDefault="00935F0B">
      <w:pPr>
        <w:spacing w:after="0" w:line="240" w:lineRule="auto"/>
      </w:pPr>
      <w:r>
        <w:separator/>
      </w:r>
    </w:p>
  </w:footnote>
  <w:footnote w:type="continuationSeparator" w:id="0">
    <w:p w14:paraId="2C1C7504" w14:textId="77777777" w:rsidR="00935F0B" w:rsidRDefault="00935F0B">
      <w:pPr>
        <w:spacing w:after="0" w:line="240" w:lineRule="auto"/>
      </w:pPr>
      <w:r>
        <w:continuationSeparator/>
      </w:r>
    </w:p>
  </w:footnote>
  <w:footnote w:type="continuationNotice" w:id="1">
    <w:p w14:paraId="5D667B36" w14:textId="77777777" w:rsidR="00935F0B" w:rsidRDefault="00935F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E551" w14:textId="77777777" w:rsidR="00AA193A" w:rsidRDefault="000E3DEA">
    <w:pPr>
      <w:pStyle w:val="Header"/>
    </w:pPr>
    <w:r>
      <w:rPr>
        <w:noProof/>
      </w:rPr>
      <w:drawing>
        <wp:anchor distT="0" distB="0" distL="114300" distR="114300" simplePos="0" relativeHeight="251658240" behindDoc="1" locked="0" layoutInCell="1" allowOverlap="1" wp14:anchorId="1D75ACB8" wp14:editId="466FDC8B">
          <wp:simplePos x="0" y="0"/>
          <wp:positionH relativeFrom="margin">
            <wp:align>center</wp:align>
          </wp:positionH>
          <wp:positionV relativeFrom="paragraph">
            <wp:posOffset>-181631</wp:posOffset>
          </wp:positionV>
          <wp:extent cx="790575" cy="448945"/>
          <wp:effectExtent l="0" t="0" r="9525" b="8255"/>
          <wp:wrapTight wrapText="bothSides">
            <wp:wrapPolygon edited="0">
              <wp:start x="0" y="0"/>
              <wp:lineTo x="0" y="21081"/>
              <wp:lineTo x="21340" y="2108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9IY35KUM" int2:invalidationBookmarkName="" int2:hashCode="PeUh02GRVekij4" int2:id="MkkOogCS">
      <int2:state int2:value="Rejected" int2:type="LegacyProofing"/>
    </int2:bookmark>
    <int2:bookmark int2:bookmarkName="_Int_VTWtFUcy" int2:invalidationBookmarkName="" int2:hashCode="E1+Tt6RJBbZOzq" int2:id="EqLnDam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00"/>
    <w:multiLevelType w:val="hybridMultilevel"/>
    <w:tmpl w:val="01C6829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3420"/>
    <w:multiLevelType w:val="hybridMultilevel"/>
    <w:tmpl w:val="5CB60A8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335812"/>
    <w:multiLevelType w:val="hybridMultilevel"/>
    <w:tmpl w:val="7AB25B3A"/>
    <w:lvl w:ilvl="0" w:tplc="4496BCBA">
      <w:start w:val="1"/>
      <w:numFmt w:val="bullet"/>
      <w:lvlText w:val=""/>
      <w:lvlJc w:val="left"/>
      <w:pPr>
        <w:ind w:left="1080" w:hanging="360"/>
      </w:pPr>
      <w:rPr>
        <w:rFonts w:ascii="Symbol" w:hAnsi="Symbol" w:hint="default"/>
        <w:color w:val="000000" w:themeColor="text1"/>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9586D8F"/>
    <w:multiLevelType w:val="hybridMultilevel"/>
    <w:tmpl w:val="371A598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57B01"/>
    <w:multiLevelType w:val="hybridMultilevel"/>
    <w:tmpl w:val="E5C8B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EDA896"/>
    <w:multiLevelType w:val="hybridMultilevel"/>
    <w:tmpl w:val="F9E2DA5E"/>
    <w:lvl w:ilvl="0" w:tplc="D43EE95E">
      <w:start w:val="1"/>
      <w:numFmt w:val="decimal"/>
      <w:lvlText w:val="%1."/>
      <w:lvlJc w:val="left"/>
      <w:pPr>
        <w:ind w:left="720" w:hanging="360"/>
      </w:pPr>
    </w:lvl>
    <w:lvl w:ilvl="1" w:tplc="7C984448">
      <w:start w:val="1"/>
      <w:numFmt w:val="lowerLetter"/>
      <w:lvlText w:val="%2."/>
      <w:lvlJc w:val="left"/>
      <w:pPr>
        <w:ind w:left="1440" w:hanging="360"/>
      </w:pPr>
    </w:lvl>
    <w:lvl w:ilvl="2" w:tplc="058C111E">
      <w:start w:val="1"/>
      <w:numFmt w:val="lowerRoman"/>
      <w:lvlText w:val="%3."/>
      <w:lvlJc w:val="right"/>
      <w:pPr>
        <w:ind w:left="2160" w:hanging="180"/>
      </w:pPr>
    </w:lvl>
    <w:lvl w:ilvl="3" w:tplc="01E2A806">
      <w:start w:val="1"/>
      <w:numFmt w:val="decimal"/>
      <w:lvlText w:val="%4."/>
      <w:lvlJc w:val="left"/>
      <w:pPr>
        <w:ind w:left="2880" w:hanging="360"/>
      </w:pPr>
    </w:lvl>
    <w:lvl w:ilvl="4" w:tplc="9BC427EC">
      <w:start w:val="1"/>
      <w:numFmt w:val="lowerLetter"/>
      <w:lvlText w:val="%5."/>
      <w:lvlJc w:val="left"/>
      <w:pPr>
        <w:ind w:left="3600" w:hanging="360"/>
      </w:pPr>
    </w:lvl>
    <w:lvl w:ilvl="5" w:tplc="12A23600">
      <w:start w:val="1"/>
      <w:numFmt w:val="lowerRoman"/>
      <w:lvlText w:val="%6."/>
      <w:lvlJc w:val="right"/>
      <w:pPr>
        <w:ind w:left="4320" w:hanging="180"/>
      </w:pPr>
    </w:lvl>
    <w:lvl w:ilvl="6" w:tplc="2304D4B4">
      <w:start w:val="1"/>
      <w:numFmt w:val="decimal"/>
      <w:lvlText w:val="%7."/>
      <w:lvlJc w:val="left"/>
      <w:pPr>
        <w:ind w:left="5040" w:hanging="360"/>
      </w:pPr>
    </w:lvl>
    <w:lvl w:ilvl="7" w:tplc="BF942356">
      <w:start w:val="1"/>
      <w:numFmt w:val="lowerLetter"/>
      <w:lvlText w:val="%8."/>
      <w:lvlJc w:val="left"/>
      <w:pPr>
        <w:ind w:left="5760" w:hanging="360"/>
      </w:pPr>
    </w:lvl>
    <w:lvl w:ilvl="8" w:tplc="06DEB2C6">
      <w:start w:val="1"/>
      <w:numFmt w:val="lowerRoman"/>
      <w:lvlText w:val="%9."/>
      <w:lvlJc w:val="right"/>
      <w:pPr>
        <w:ind w:left="6480" w:hanging="180"/>
      </w:pPr>
    </w:lvl>
  </w:abstractNum>
  <w:abstractNum w:abstractNumId="6" w15:restartNumberingAfterBreak="0">
    <w:nsid w:val="2E1B7495"/>
    <w:multiLevelType w:val="hybridMultilevel"/>
    <w:tmpl w:val="9E3CD1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C810F6"/>
    <w:multiLevelType w:val="hybridMultilevel"/>
    <w:tmpl w:val="B7642E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11979A4"/>
    <w:multiLevelType w:val="hybridMultilevel"/>
    <w:tmpl w:val="05F04A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252EF2"/>
    <w:multiLevelType w:val="hybridMultilevel"/>
    <w:tmpl w:val="CDCCAB84"/>
    <w:lvl w:ilvl="0" w:tplc="57B4EB1C">
      <w:start w:val="14"/>
      <w:numFmt w:val="decimal"/>
      <w:lvlText w:val="%1."/>
      <w:lvlJc w:val="left"/>
      <w:pPr>
        <w:ind w:left="502" w:hanging="360"/>
      </w:pPr>
      <w:rPr>
        <w:b/>
        <w:bCs/>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10" w15:restartNumberingAfterBreak="0">
    <w:nsid w:val="61EB42DF"/>
    <w:multiLevelType w:val="multilevel"/>
    <w:tmpl w:val="539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73686"/>
    <w:multiLevelType w:val="hybridMultilevel"/>
    <w:tmpl w:val="ECAAB3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1B03F1"/>
    <w:multiLevelType w:val="hybridMultilevel"/>
    <w:tmpl w:val="54166A74"/>
    <w:lvl w:ilvl="0" w:tplc="A9709E56">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C680E3B"/>
    <w:multiLevelType w:val="hybridMultilevel"/>
    <w:tmpl w:val="34F64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F0724F"/>
    <w:multiLevelType w:val="hybridMultilevel"/>
    <w:tmpl w:val="01C6829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E63412"/>
    <w:multiLevelType w:val="hybridMultilevel"/>
    <w:tmpl w:val="ECAAB3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8"/>
  </w:num>
  <w:num w:numId="5">
    <w:abstractNumId w:val="7"/>
  </w:num>
  <w:num w:numId="6">
    <w:abstractNumId w:val="7"/>
  </w:num>
  <w:num w:numId="7">
    <w:abstractNumId w:val="13"/>
  </w:num>
  <w:num w:numId="8">
    <w:abstractNumId w:val="6"/>
  </w:num>
  <w:num w:numId="9">
    <w:abstractNumId w:val="0"/>
  </w:num>
  <w:num w:numId="10">
    <w:abstractNumId w:val="14"/>
  </w:num>
  <w:num w:numId="11">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5"/>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7E"/>
    <w:rsid w:val="00001A2F"/>
    <w:rsid w:val="00002BC1"/>
    <w:rsid w:val="00004F20"/>
    <w:rsid w:val="00007712"/>
    <w:rsid w:val="000145DB"/>
    <w:rsid w:val="00014A9D"/>
    <w:rsid w:val="0002382C"/>
    <w:rsid w:val="000255CA"/>
    <w:rsid w:val="00026031"/>
    <w:rsid w:val="00026C20"/>
    <w:rsid w:val="00031A67"/>
    <w:rsid w:val="0003387E"/>
    <w:rsid w:val="00034FC0"/>
    <w:rsid w:val="00043F72"/>
    <w:rsid w:val="000465D7"/>
    <w:rsid w:val="00047D13"/>
    <w:rsid w:val="00053785"/>
    <w:rsid w:val="00054587"/>
    <w:rsid w:val="00056BCA"/>
    <w:rsid w:val="00061352"/>
    <w:rsid w:val="00062DB2"/>
    <w:rsid w:val="00063AD2"/>
    <w:rsid w:val="00064C3A"/>
    <w:rsid w:val="00067F90"/>
    <w:rsid w:val="0007101E"/>
    <w:rsid w:val="000722DD"/>
    <w:rsid w:val="000822AB"/>
    <w:rsid w:val="00083725"/>
    <w:rsid w:val="00084A2D"/>
    <w:rsid w:val="00085DC5"/>
    <w:rsid w:val="000A0211"/>
    <w:rsid w:val="000A197E"/>
    <w:rsid w:val="000A33CE"/>
    <w:rsid w:val="000A4EE4"/>
    <w:rsid w:val="000A6A6D"/>
    <w:rsid w:val="000A7091"/>
    <w:rsid w:val="000B1336"/>
    <w:rsid w:val="000B4FDE"/>
    <w:rsid w:val="000B5E48"/>
    <w:rsid w:val="000C16F1"/>
    <w:rsid w:val="000E0BF0"/>
    <w:rsid w:val="000E265A"/>
    <w:rsid w:val="000E3DEA"/>
    <w:rsid w:val="000E4137"/>
    <w:rsid w:val="000E5698"/>
    <w:rsid w:val="000E59ED"/>
    <w:rsid w:val="000F0144"/>
    <w:rsid w:val="000F0AB7"/>
    <w:rsid w:val="00102303"/>
    <w:rsid w:val="001063EF"/>
    <w:rsid w:val="00107564"/>
    <w:rsid w:val="0010796F"/>
    <w:rsid w:val="0011129C"/>
    <w:rsid w:val="001152AB"/>
    <w:rsid w:val="00116175"/>
    <w:rsid w:val="001178E2"/>
    <w:rsid w:val="001203CB"/>
    <w:rsid w:val="00122A52"/>
    <w:rsid w:val="001234C8"/>
    <w:rsid w:val="001307AD"/>
    <w:rsid w:val="00130B06"/>
    <w:rsid w:val="00132128"/>
    <w:rsid w:val="001379BA"/>
    <w:rsid w:val="00137AB8"/>
    <w:rsid w:val="0014039C"/>
    <w:rsid w:val="00146ED2"/>
    <w:rsid w:val="00147C5D"/>
    <w:rsid w:val="00156718"/>
    <w:rsid w:val="0015787B"/>
    <w:rsid w:val="00165A22"/>
    <w:rsid w:val="00172699"/>
    <w:rsid w:val="001737A3"/>
    <w:rsid w:val="0017468B"/>
    <w:rsid w:val="001754ED"/>
    <w:rsid w:val="00175768"/>
    <w:rsid w:val="00176477"/>
    <w:rsid w:val="0017648E"/>
    <w:rsid w:val="00177D3E"/>
    <w:rsid w:val="00181DEC"/>
    <w:rsid w:val="00183456"/>
    <w:rsid w:val="00187A6F"/>
    <w:rsid w:val="00187DCC"/>
    <w:rsid w:val="001910B9"/>
    <w:rsid w:val="00193191"/>
    <w:rsid w:val="00194A2D"/>
    <w:rsid w:val="00195936"/>
    <w:rsid w:val="001A0240"/>
    <w:rsid w:val="001A107B"/>
    <w:rsid w:val="001A1948"/>
    <w:rsid w:val="001A2148"/>
    <w:rsid w:val="001A253C"/>
    <w:rsid w:val="001A62F5"/>
    <w:rsid w:val="001B145B"/>
    <w:rsid w:val="001B1908"/>
    <w:rsid w:val="001B4882"/>
    <w:rsid w:val="001B58FA"/>
    <w:rsid w:val="001C6002"/>
    <w:rsid w:val="001D1885"/>
    <w:rsid w:val="001E00A3"/>
    <w:rsid w:val="001E3D94"/>
    <w:rsid w:val="001E5A76"/>
    <w:rsid w:val="001E687E"/>
    <w:rsid w:val="001F0578"/>
    <w:rsid w:val="001F27C0"/>
    <w:rsid w:val="001F33AF"/>
    <w:rsid w:val="001F4749"/>
    <w:rsid w:val="0020253A"/>
    <w:rsid w:val="002049AC"/>
    <w:rsid w:val="00205454"/>
    <w:rsid w:val="00206370"/>
    <w:rsid w:val="00207FE1"/>
    <w:rsid w:val="002109BF"/>
    <w:rsid w:val="00211FDF"/>
    <w:rsid w:val="0021408B"/>
    <w:rsid w:val="0021651F"/>
    <w:rsid w:val="0022021C"/>
    <w:rsid w:val="00221602"/>
    <w:rsid w:val="002216B2"/>
    <w:rsid w:val="00221D79"/>
    <w:rsid w:val="002259DC"/>
    <w:rsid w:val="00230E7C"/>
    <w:rsid w:val="002317B4"/>
    <w:rsid w:val="00232D8D"/>
    <w:rsid w:val="002336B3"/>
    <w:rsid w:val="00240B8B"/>
    <w:rsid w:val="00242F1A"/>
    <w:rsid w:val="002448E1"/>
    <w:rsid w:val="00244FFA"/>
    <w:rsid w:val="00250920"/>
    <w:rsid w:val="00252C13"/>
    <w:rsid w:val="0025582C"/>
    <w:rsid w:val="00257FE4"/>
    <w:rsid w:val="00266135"/>
    <w:rsid w:val="0026655D"/>
    <w:rsid w:val="002705B2"/>
    <w:rsid w:val="00273468"/>
    <w:rsid w:val="00274638"/>
    <w:rsid w:val="00274991"/>
    <w:rsid w:val="00275102"/>
    <w:rsid w:val="00280300"/>
    <w:rsid w:val="00280CBB"/>
    <w:rsid w:val="0028295A"/>
    <w:rsid w:val="0028567F"/>
    <w:rsid w:val="0028664F"/>
    <w:rsid w:val="002A2525"/>
    <w:rsid w:val="002A4C68"/>
    <w:rsid w:val="002A5703"/>
    <w:rsid w:val="002A5755"/>
    <w:rsid w:val="002B24D3"/>
    <w:rsid w:val="002B279E"/>
    <w:rsid w:val="002B5379"/>
    <w:rsid w:val="002B5823"/>
    <w:rsid w:val="002B5FD2"/>
    <w:rsid w:val="002B6CA7"/>
    <w:rsid w:val="002B7D80"/>
    <w:rsid w:val="002C277F"/>
    <w:rsid w:val="002C6451"/>
    <w:rsid w:val="002E4645"/>
    <w:rsid w:val="002F4BDF"/>
    <w:rsid w:val="002F57F6"/>
    <w:rsid w:val="003003E1"/>
    <w:rsid w:val="003015B3"/>
    <w:rsid w:val="003024A5"/>
    <w:rsid w:val="0030341F"/>
    <w:rsid w:val="00304675"/>
    <w:rsid w:val="00304C28"/>
    <w:rsid w:val="00313ED3"/>
    <w:rsid w:val="0031660D"/>
    <w:rsid w:val="0031744B"/>
    <w:rsid w:val="003220CA"/>
    <w:rsid w:val="003225DC"/>
    <w:rsid w:val="003232D4"/>
    <w:rsid w:val="00333CFA"/>
    <w:rsid w:val="003448EB"/>
    <w:rsid w:val="00345090"/>
    <w:rsid w:val="003502DB"/>
    <w:rsid w:val="00351684"/>
    <w:rsid w:val="00364F26"/>
    <w:rsid w:val="0036779B"/>
    <w:rsid w:val="0037105D"/>
    <w:rsid w:val="00372499"/>
    <w:rsid w:val="00372EAB"/>
    <w:rsid w:val="00374772"/>
    <w:rsid w:val="003765EC"/>
    <w:rsid w:val="00377FEF"/>
    <w:rsid w:val="00381C6B"/>
    <w:rsid w:val="0038553E"/>
    <w:rsid w:val="00391846"/>
    <w:rsid w:val="00394669"/>
    <w:rsid w:val="003954A9"/>
    <w:rsid w:val="00395E54"/>
    <w:rsid w:val="003A2553"/>
    <w:rsid w:val="003A4C8A"/>
    <w:rsid w:val="003A738F"/>
    <w:rsid w:val="003A7C8F"/>
    <w:rsid w:val="003B22D0"/>
    <w:rsid w:val="003B288F"/>
    <w:rsid w:val="003B3457"/>
    <w:rsid w:val="003B529C"/>
    <w:rsid w:val="003B7AF5"/>
    <w:rsid w:val="003C214A"/>
    <w:rsid w:val="003C2C62"/>
    <w:rsid w:val="003D2014"/>
    <w:rsid w:val="003D5282"/>
    <w:rsid w:val="003D5B0A"/>
    <w:rsid w:val="003D7B0A"/>
    <w:rsid w:val="003D7DFB"/>
    <w:rsid w:val="003E2D69"/>
    <w:rsid w:val="003E534A"/>
    <w:rsid w:val="003E6759"/>
    <w:rsid w:val="003E712B"/>
    <w:rsid w:val="003E77B4"/>
    <w:rsid w:val="003F1382"/>
    <w:rsid w:val="003F1A42"/>
    <w:rsid w:val="00401F19"/>
    <w:rsid w:val="00403328"/>
    <w:rsid w:val="00403564"/>
    <w:rsid w:val="00404156"/>
    <w:rsid w:val="004059B2"/>
    <w:rsid w:val="004147B4"/>
    <w:rsid w:val="00420056"/>
    <w:rsid w:val="00424131"/>
    <w:rsid w:val="00424DB7"/>
    <w:rsid w:val="00424E5A"/>
    <w:rsid w:val="00427E20"/>
    <w:rsid w:val="00430B02"/>
    <w:rsid w:val="00433A33"/>
    <w:rsid w:val="004426B1"/>
    <w:rsid w:val="00443E7D"/>
    <w:rsid w:val="00445C38"/>
    <w:rsid w:val="00451633"/>
    <w:rsid w:val="00452507"/>
    <w:rsid w:val="00453636"/>
    <w:rsid w:val="00453736"/>
    <w:rsid w:val="00454231"/>
    <w:rsid w:val="0045457B"/>
    <w:rsid w:val="00455F2D"/>
    <w:rsid w:val="00456219"/>
    <w:rsid w:val="004620CC"/>
    <w:rsid w:val="0046250E"/>
    <w:rsid w:val="00462EE7"/>
    <w:rsid w:val="00463420"/>
    <w:rsid w:val="00474E6C"/>
    <w:rsid w:val="00486272"/>
    <w:rsid w:val="004A1FD3"/>
    <w:rsid w:val="004A44DE"/>
    <w:rsid w:val="004A5F84"/>
    <w:rsid w:val="004B7046"/>
    <w:rsid w:val="004B7B78"/>
    <w:rsid w:val="004C2675"/>
    <w:rsid w:val="004C52AA"/>
    <w:rsid w:val="004D2266"/>
    <w:rsid w:val="004D2813"/>
    <w:rsid w:val="004D598D"/>
    <w:rsid w:val="004D5CE0"/>
    <w:rsid w:val="004E075F"/>
    <w:rsid w:val="004E0A9D"/>
    <w:rsid w:val="004E30AC"/>
    <w:rsid w:val="004E3FFF"/>
    <w:rsid w:val="004E5CF4"/>
    <w:rsid w:val="004E645E"/>
    <w:rsid w:val="004F00DB"/>
    <w:rsid w:val="004F44D3"/>
    <w:rsid w:val="004F450C"/>
    <w:rsid w:val="004F4B52"/>
    <w:rsid w:val="004F4D92"/>
    <w:rsid w:val="004F6E6A"/>
    <w:rsid w:val="00502B3F"/>
    <w:rsid w:val="005054DE"/>
    <w:rsid w:val="005071B7"/>
    <w:rsid w:val="005076FC"/>
    <w:rsid w:val="0051051E"/>
    <w:rsid w:val="00512320"/>
    <w:rsid w:val="00516813"/>
    <w:rsid w:val="00523F41"/>
    <w:rsid w:val="00524E77"/>
    <w:rsid w:val="00525694"/>
    <w:rsid w:val="00527272"/>
    <w:rsid w:val="00530EC4"/>
    <w:rsid w:val="00531203"/>
    <w:rsid w:val="00531EA8"/>
    <w:rsid w:val="00532FA4"/>
    <w:rsid w:val="00533FB2"/>
    <w:rsid w:val="00533FBA"/>
    <w:rsid w:val="00535138"/>
    <w:rsid w:val="005406B1"/>
    <w:rsid w:val="00541381"/>
    <w:rsid w:val="00541A2E"/>
    <w:rsid w:val="0054324B"/>
    <w:rsid w:val="005525CB"/>
    <w:rsid w:val="00562563"/>
    <w:rsid w:val="00565A9F"/>
    <w:rsid w:val="0056608B"/>
    <w:rsid w:val="0056643B"/>
    <w:rsid w:val="00571F29"/>
    <w:rsid w:val="00577379"/>
    <w:rsid w:val="00580EBE"/>
    <w:rsid w:val="0058130D"/>
    <w:rsid w:val="00581492"/>
    <w:rsid w:val="005830C4"/>
    <w:rsid w:val="0058352B"/>
    <w:rsid w:val="00583F27"/>
    <w:rsid w:val="00583F5C"/>
    <w:rsid w:val="00585050"/>
    <w:rsid w:val="005860FD"/>
    <w:rsid w:val="005937EA"/>
    <w:rsid w:val="00593FA6"/>
    <w:rsid w:val="005957DD"/>
    <w:rsid w:val="005A0E31"/>
    <w:rsid w:val="005A1F53"/>
    <w:rsid w:val="005A26C4"/>
    <w:rsid w:val="005A5971"/>
    <w:rsid w:val="005B0C47"/>
    <w:rsid w:val="005B2C0F"/>
    <w:rsid w:val="005B2E6F"/>
    <w:rsid w:val="005B3A4B"/>
    <w:rsid w:val="005B62D9"/>
    <w:rsid w:val="005B682F"/>
    <w:rsid w:val="005B6AA7"/>
    <w:rsid w:val="005B7422"/>
    <w:rsid w:val="005B7B2C"/>
    <w:rsid w:val="005C22C3"/>
    <w:rsid w:val="005C6A09"/>
    <w:rsid w:val="005D1682"/>
    <w:rsid w:val="005D41EE"/>
    <w:rsid w:val="005D5110"/>
    <w:rsid w:val="005D5E35"/>
    <w:rsid w:val="005D7D58"/>
    <w:rsid w:val="005E2FD2"/>
    <w:rsid w:val="005E6A6B"/>
    <w:rsid w:val="0060300F"/>
    <w:rsid w:val="00615336"/>
    <w:rsid w:val="0061561A"/>
    <w:rsid w:val="006160A7"/>
    <w:rsid w:val="00620107"/>
    <w:rsid w:val="00624A16"/>
    <w:rsid w:val="006254BC"/>
    <w:rsid w:val="00631812"/>
    <w:rsid w:val="00633FAB"/>
    <w:rsid w:val="006375FB"/>
    <w:rsid w:val="00637AD4"/>
    <w:rsid w:val="006421F8"/>
    <w:rsid w:val="00646A5A"/>
    <w:rsid w:val="0064798A"/>
    <w:rsid w:val="0065226C"/>
    <w:rsid w:val="006525CA"/>
    <w:rsid w:val="00653B0B"/>
    <w:rsid w:val="00653BB4"/>
    <w:rsid w:val="0065420E"/>
    <w:rsid w:val="00663450"/>
    <w:rsid w:val="006660AA"/>
    <w:rsid w:val="00667499"/>
    <w:rsid w:val="00670816"/>
    <w:rsid w:val="006723A7"/>
    <w:rsid w:val="00673751"/>
    <w:rsid w:val="006757B2"/>
    <w:rsid w:val="006777A9"/>
    <w:rsid w:val="00682C81"/>
    <w:rsid w:val="00683CBC"/>
    <w:rsid w:val="00685DE2"/>
    <w:rsid w:val="00686AF1"/>
    <w:rsid w:val="006A0DEF"/>
    <w:rsid w:val="006A2720"/>
    <w:rsid w:val="006A59AB"/>
    <w:rsid w:val="006A67A4"/>
    <w:rsid w:val="006B2898"/>
    <w:rsid w:val="006C1583"/>
    <w:rsid w:val="006C546E"/>
    <w:rsid w:val="006D0CE1"/>
    <w:rsid w:val="006D228D"/>
    <w:rsid w:val="006D308F"/>
    <w:rsid w:val="006D5580"/>
    <w:rsid w:val="006D704C"/>
    <w:rsid w:val="006E207E"/>
    <w:rsid w:val="006E5D8B"/>
    <w:rsid w:val="006E5DFF"/>
    <w:rsid w:val="006E7DE3"/>
    <w:rsid w:val="006F0AB1"/>
    <w:rsid w:val="006F4285"/>
    <w:rsid w:val="0071483A"/>
    <w:rsid w:val="00721281"/>
    <w:rsid w:val="00722CB7"/>
    <w:rsid w:val="007240D7"/>
    <w:rsid w:val="00726153"/>
    <w:rsid w:val="00727023"/>
    <w:rsid w:val="00727D00"/>
    <w:rsid w:val="00731019"/>
    <w:rsid w:val="00731338"/>
    <w:rsid w:val="0073201F"/>
    <w:rsid w:val="00732196"/>
    <w:rsid w:val="00733935"/>
    <w:rsid w:val="00734898"/>
    <w:rsid w:val="0073673A"/>
    <w:rsid w:val="0074370B"/>
    <w:rsid w:val="00750397"/>
    <w:rsid w:val="00751633"/>
    <w:rsid w:val="00752F08"/>
    <w:rsid w:val="007568C5"/>
    <w:rsid w:val="00762E68"/>
    <w:rsid w:val="00765AFD"/>
    <w:rsid w:val="0077000D"/>
    <w:rsid w:val="007711A8"/>
    <w:rsid w:val="00777580"/>
    <w:rsid w:val="00780581"/>
    <w:rsid w:val="00781A40"/>
    <w:rsid w:val="0078255C"/>
    <w:rsid w:val="00782DE5"/>
    <w:rsid w:val="00786209"/>
    <w:rsid w:val="0078660A"/>
    <w:rsid w:val="00790496"/>
    <w:rsid w:val="00790B84"/>
    <w:rsid w:val="00792AB1"/>
    <w:rsid w:val="00793680"/>
    <w:rsid w:val="00794646"/>
    <w:rsid w:val="0079496A"/>
    <w:rsid w:val="00795886"/>
    <w:rsid w:val="00795DBE"/>
    <w:rsid w:val="00796F97"/>
    <w:rsid w:val="007A28D3"/>
    <w:rsid w:val="007A37CD"/>
    <w:rsid w:val="007A3E05"/>
    <w:rsid w:val="007A4D30"/>
    <w:rsid w:val="007A74D6"/>
    <w:rsid w:val="007B0CF8"/>
    <w:rsid w:val="007B2901"/>
    <w:rsid w:val="007B56AB"/>
    <w:rsid w:val="007B7181"/>
    <w:rsid w:val="007C0C6E"/>
    <w:rsid w:val="007C15EC"/>
    <w:rsid w:val="007C1899"/>
    <w:rsid w:val="007C1BA2"/>
    <w:rsid w:val="007C4B07"/>
    <w:rsid w:val="007C655C"/>
    <w:rsid w:val="007C7731"/>
    <w:rsid w:val="007D0408"/>
    <w:rsid w:val="007D178D"/>
    <w:rsid w:val="007D4045"/>
    <w:rsid w:val="007D4AE8"/>
    <w:rsid w:val="007D6878"/>
    <w:rsid w:val="007D6EB5"/>
    <w:rsid w:val="007E1FD1"/>
    <w:rsid w:val="007E2915"/>
    <w:rsid w:val="007F1022"/>
    <w:rsid w:val="007F299D"/>
    <w:rsid w:val="007F4F94"/>
    <w:rsid w:val="007F5B45"/>
    <w:rsid w:val="008032FF"/>
    <w:rsid w:val="00803A37"/>
    <w:rsid w:val="00807FB3"/>
    <w:rsid w:val="00811817"/>
    <w:rsid w:val="00811A0F"/>
    <w:rsid w:val="00812B95"/>
    <w:rsid w:val="00813167"/>
    <w:rsid w:val="00817CF5"/>
    <w:rsid w:val="0081D0C5"/>
    <w:rsid w:val="0082261A"/>
    <w:rsid w:val="008312E5"/>
    <w:rsid w:val="008347C4"/>
    <w:rsid w:val="00835172"/>
    <w:rsid w:val="008363D2"/>
    <w:rsid w:val="00850700"/>
    <w:rsid w:val="008532BD"/>
    <w:rsid w:val="0085335E"/>
    <w:rsid w:val="00853851"/>
    <w:rsid w:val="00857016"/>
    <w:rsid w:val="00860689"/>
    <w:rsid w:val="0086099F"/>
    <w:rsid w:val="00863E9F"/>
    <w:rsid w:val="0087108C"/>
    <w:rsid w:val="008724D8"/>
    <w:rsid w:val="0087355F"/>
    <w:rsid w:val="00875BF4"/>
    <w:rsid w:val="00880716"/>
    <w:rsid w:val="00880DB8"/>
    <w:rsid w:val="00881EBB"/>
    <w:rsid w:val="00884208"/>
    <w:rsid w:val="008914EA"/>
    <w:rsid w:val="00891A77"/>
    <w:rsid w:val="008A50B1"/>
    <w:rsid w:val="008A6D39"/>
    <w:rsid w:val="008B5CB7"/>
    <w:rsid w:val="008B65B7"/>
    <w:rsid w:val="008C0DF4"/>
    <w:rsid w:val="008C28A8"/>
    <w:rsid w:val="008C2C3B"/>
    <w:rsid w:val="008C48C4"/>
    <w:rsid w:val="008D0504"/>
    <w:rsid w:val="008D1D43"/>
    <w:rsid w:val="008D2AB3"/>
    <w:rsid w:val="008D305C"/>
    <w:rsid w:val="008D49B1"/>
    <w:rsid w:val="008D51FA"/>
    <w:rsid w:val="008D5E88"/>
    <w:rsid w:val="008D6E9E"/>
    <w:rsid w:val="008E420A"/>
    <w:rsid w:val="008E5370"/>
    <w:rsid w:val="008E6F56"/>
    <w:rsid w:val="008F10D6"/>
    <w:rsid w:val="008F2D6D"/>
    <w:rsid w:val="008F2FB2"/>
    <w:rsid w:val="008F41DD"/>
    <w:rsid w:val="008F428D"/>
    <w:rsid w:val="008F7ACD"/>
    <w:rsid w:val="00906376"/>
    <w:rsid w:val="00906392"/>
    <w:rsid w:val="00907551"/>
    <w:rsid w:val="00910424"/>
    <w:rsid w:val="0091097B"/>
    <w:rsid w:val="0091568C"/>
    <w:rsid w:val="00916DE2"/>
    <w:rsid w:val="00920F79"/>
    <w:rsid w:val="00922006"/>
    <w:rsid w:val="00924D7F"/>
    <w:rsid w:val="009263E9"/>
    <w:rsid w:val="009267BB"/>
    <w:rsid w:val="00927419"/>
    <w:rsid w:val="00934381"/>
    <w:rsid w:val="00935F0B"/>
    <w:rsid w:val="00937FC0"/>
    <w:rsid w:val="0094087E"/>
    <w:rsid w:val="00944457"/>
    <w:rsid w:val="009451C8"/>
    <w:rsid w:val="00947318"/>
    <w:rsid w:val="0095008E"/>
    <w:rsid w:val="0095022E"/>
    <w:rsid w:val="009505FC"/>
    <w:rsid w:val="00951748"/>
    <w:rsid w:val="00951C6C"/>
    <w:rsid w:val="0095264C"/>
    <w:rsid w:val="00955068"/>
    <w:rsid w:val="00955441"/>
    <w:rsid w:val="00955879"/>
    <w:rsid w:val="00955C13"/>
    <w:rsid w:val="009601BB"/>
    <w:rsid w:val="00964EE1"/>
    <w:rsid w:val="009662BE"/>
    <w:rsid w:val="009675B2"/>
    <w:rsid w:val="00972707"/>
    <w:rsid w:val="0097429F"/>
    <w:rsid w:val="00981C20"/>
    <w:rsid w:val="0098449B"/>
    <w:rsid w:val="009857B3"/>
    <w:rsid w:val="00986A84"/>
    <w:rsid w:val="00990B19"/>
    <w:rsid w:val="00991510"/>
    <w:rsid w:val="00991D33"/>
    <w:rsid w:val="00994571"/>
    <w:rsid w:val="00995D14"/>
    <w:rsid w:val="009A00BA"/>
    <w:rsid w:val="009A308C"/>
    <w:rsid w:val="009A3C46"/>
    <w:rsid w:val="009A5F86"/>
    <w:rsid w:val="009B318B"/>
    <w:rsid w:val="009B70E7"/>
    <w:rsid w:val="009C201E"/>
    <w:rsid w:val="009C2B79"/>
    <w:rsid w:val="009C64F2"/>
    <w:rsid w:val="009D25D9"/>
    <w:rsid w:val="009D3C47"/>
    <w:rsid w:val="009D4094"/>
    <w:rsid w:val="009D71A0"/>
    <w:rsid w:val="009E28B6"/>
    <w:rsid w:val="009F3496"/>
    <w:rsid w:val="009F39B3"/>
    <w:rsid w:val="009F6E27"/>
    <w:rsid w:val="00A00595"/>
    <w:rsid w:val="00A00CD8"/>
    <w:rsid w:val="00A018C4"/>
    <w:rsid w:val="00A019FB"/>
    <w:rsid w:val="00A02CA5"/>
    <w:rsid w:val="00A03431"/>
    <w:rsid w:val="00A04803"/>
    <w:rsid w:val="00A11A0E"/>
    <w:rsid w:val="00A13422"/>
    <w:rsid w:val="00A13696"/>
    <w:rsid w:val="00A14C80"/>
    <w:rsid w:val="00A152EE"/>
    <w:rsid w:val="00A16264"/>
    <w:rsid w:val="00A166B1"/>
    <w:rsid w:val="00A174B1"/>
    <w:rsid w:val="00A21897"/>
    <w:rsid w:val="00A238D6"/>
    <w:rsid w:val="00A23F0B"/>
    <w:rsid w:val="00A25F4E"/>
    <w:rsid w:val="00A26803"/>
    <w:rsid w:val="00A47E1F"/>
    <w:rsid w:val="00A52467"/>
    <w:rsid w:val="00A52B8D"/>
    <w:rsid w:val="00A52D21"/>
    <w:rsid w:val="00A55FCA"/>
    <w:rsid w:val="00A56064"/>
    <w:rsid w:val="00A65506"/>
    <w:rsid w:val="00A73EC8"/>
    <w:rsid w:val="00A7652E"/>
    <w:rsid w:val="00A81137"/>
    <w:rsid w:val="00A81840"/>
    <w:rsid w:val="00A87876"/>
    <w:rsid w:val="00A93FBA"/>
    <w:rsid w:val="00A95A43"/>
    <w:rsid w:val="00A963D1"/>
    <w:rsid w:val="00A96A97"/>
    <w:rsid w:val="00A96F2E"/>
    <w:rsid w:val="00AA05BC"/>
    <w:rsid w:val="00AA193A"/>
    <w:rsid w:val="00AA1A49"/>
    <w:rsid w:val="00AA1E16"/>
    <w:rsid w:val="00AA7767"/>
    <w:rsid w:val="00AA7F63"/>
    <w:rsid w:val="00AB09FD"/>
    <w:rsid w:val="00AB300E"/>
    <w:rsid w:val="00AB3408"/>
    <w:rsid w:val="00AB3A48"/>
    <w:rsid w:val="00AC12F2"/>
    <w:rsid w:val="00AC301E"/>
    <w:rsid w:val="00AC42A3"/>
    <w:rsid w:val="00AD09FC"/>
    <w:rsid w:val="00AD3707"/>
    <w:rsid w:val="00AE0156"/>
    <w:rsid w:val="00AE20A3"/>
    <w:rsid w:val="00AE24EF"/>
    <w:rsid w:val="00AE4A8F"/>
    <w:rsid w:val="00AE6C82"/>
    <w:rsid w:val="00AF06C1"/>
    <w:rsid w:val="00AF2A5B"/>
    <w:rsid w:val="00B00AA3"/>
    <w:rsid w:val="00B02F55"/>
    <w:rsid w:val="00B03A19"/>
    <w:rsid w:val="00B04D37"/>
    <w:rsid w:val="00B10481"/>
    <w:rsid w:val="00B15E7A"/>
    <w:rsid w:val="00B17733"/>
    <w:rsid w:val="00B2029A"/>
    <w:rsid w:val="00B23362"/>
    <w:rsid w:val="00B24975"/>
    <w:rsid w:val="00B34DDB"/>
    <w:rsid w:val="00B35788"/>
    <w:rsid w:val="00B36463"/>
    <w:rsid w:val="00B43AFD"/>
    <w:rsid w:val="00B45537"/>
    <w:rsid w:val="00B473F6"/>
    <w:rsid w:val="00B4770F"/>
    <w:rsid w:val="00B5055C"/>
    <w:rsid w:val="00B60224"/>
    <w:rsid w:val="00B60566"/>
    <w:rsid w:val="00B65F51"/>
    <w:rsid w:val="00B66F55"/>
    <w:rsid w:val="00B67F03"/>
    <w:rsid w:val="00B72C1E"/>
    <w:rsid w:val="00B73098"/>
    <w:rsid w:val="00B751BB"/>
    <w:rsid w:val="00B75FB6"/>
    <w:rsid w:val="00B76BA3"/>
    <w:rsid w:val="00B76E84"/>
    <w:rsid w:val="00B80297"/>
    <w:rsid w:val="00B82394"/>
    <w:rsid w:val="00B82D70"/>
    <w:rsid w:val="00B83145"/>
    <w:rsid w:val="00B86078"/>
    <w:rsid w:val="00B8676F"/>
    <w:rsid w:val="00B8B166"/>
    <w:rsid w:val="00B932DF"/>
    <w:rsid w:val="00B95C09"/>
    <w:rsid w:val="00BA640D"/>
    <w:rsid w:val="00BB28E1"/>
    <w:rsid w:val="00BB2F37"/>
    <w:rsid w:val="00BB5F4E"/>
    <w:rsid w:val="00BB6420"/>
    <w:rsid w:val="00BC68A0"/>
    <w:rsid w:val="00BC7E80"/>
    <w:rsid w:val="00BD2DD5"/>
    <w:rsid w:val="00BD45E2"/>
    <w:rsid w:val="00BD4E3C"/>
    <w:rsid w:val="00BD6390"/>
    <w:rsid w:val="00BE0A20"/>
    <w:rsid w:val="00BE2749"/>
    <w:rsid w:val="00BE3B8D"/>
    <w:rsid w:val="00BE67A4"/>
    <w:rsid w:val="00BF1D81"/>
    <w:rsid w:val="00BF2A2A"/>
    <w:rsid w:val="00BF4F99"/>
    <w:rsid w:val="00BF7430"/>
    <w:rsid w:val="00BF7806"/>
    <w:rsid w:val="00C0417E"/>
    <w:rsid w:val="00C06E33"/>
    <w:rsid w:val="00C16D9B"/>
    <w:rsid w:val="00C231E1"/>
    <w:rsid w:val="00C23BF3"/>
    <w:rsid w:val="00C25A65"/>
    <w:rsid w:val="00C30221"/>
    <w:rsid w:val="00C30B59"/>
    <w:rsid w:val="00C31D2F"/>
    <w:rsid w:val="00C321B0"/>
    <w:rsid w:val="00C328D9"/>
    <w:rsid w:val="00C32F19"/>
    <w:rsid w:val="00C3646D"/>
    <w:rsid w:val="00C37282"/>
    <w:rsid w:val="00C41A57"/>
    <w:rsid w:val="00C420D3"/>
    <w:rsid w:val="00C42873"/>
    <w:rsid w:val="00C42D3C"/>
    <w:rsid w:val="00C433AE"/>
    <w:rsid w:val="00C45F73"/>
    <w:rsid w:val="00C50D54"/>
    <w:rsid w:val="00C534A0"/>
    <w:rsid w:val="00C5545B"/>
    <w:rsid w:val="00C57394"/>
    <w:rsid w:val="00C62314"/>
    <w:rsid w:val="00C629C2"/>
    <w:rsid w:val="00C6349D"/>
    <w:rsid w:val="00C6671A"/>
    <w:rsid w:val="00C709FB"/>
    <w:rsid w:val="00C72467"/>
    <w:rsid w:val="00C72BDA"/>
    <w:rsid w:val="00C74E38"/>
    <w:rsid w:val="00C80A09"/>
    <w:rsid w:val="00C822DE"/>
    <w:rsid w:val="00C85836"/>
    <w:rsid w:val="00C91EDA"/>
    <w:rsid w:val="00C9728F"/>
    <w:rsid w:val="00C97CD5"/>
    <w:rsid w:val="00CA003A"/>
    <w:rsid w:val="00CA0103"/>
    <w:rsid w:val="00CA184D"/>
    <w:rsid w:val="00CA3006"/>
    <w:rsid w:val="00CA439C"/>
    <w:rsid w:val="00CA4AAB"/>
    <w:rsid w:val="00CA62AC"/>
    <w:rsid w:val="00CA67B2"/>
    <w:rsid w:val="00CA79EC"/>
    <w:rsid w:val="00CB32A5"/>
    <w:rsid w:val="00CB753C"/>
    <w:rsid w:val="00CC8E72"/>
    <w:rsid w:val="00CD3B77"/>
    <w:rsid w:val="00CE053D"/>
    <w:rsid w:val="00CE0A16"/>
    <w:rsid w:val="00CE10B2"/>
    <w:rsid w:val="00CE3797"/>
    <w:rsid w:val="00CE64D5"/>
    <w:rsid w:val="00CE6802"/>
    <w:rsid w:val="00CE730E"/>
    <w:rsid w:val="00CE786B"/>
    <w:rsid w:val="00CF17EF"/>
    <w:rsid w:val="00CF6051"/>
    <w:rsid w:val="00D00D24"/>
    <w:rsid w:val="00D05E54"/>
    <w:rsid w:val="00D0604F"/>
    <w:rsid w:val="00D073C7"/>
    <w:rsid w:val="00D10ADC"/>
    <w:rsid w:val="00D12BA7"/>
    <w:rsid w:val="00D149A7"/>
    <w:rsid w:val="00D2320F"/>
    <w:rsid w:val="00D248BD"/>
    <w:rsid w:val="00D25119"/>
    <w:rsid w:val="00D2539A"/>
    <w:rsid w:val="00D2698A"/>
    <w:rsid w:val="00D2746A"/>
    <w:rsid w:val="00D312B6"/>
    <w:rsid w:val="00D31E36"/>
    <w:rsid w:val="00D33BA9"/>
    <w:rsid w:val="00D356DD"/>
    <w:rsid w:val="00D378CA"/>
    <w:rsid w:val="00D37DAA"/>
    <w:rsid w:val="00D42C6A"/>
    <w:rsid w:val="00D437BD"/>
    <w:rsid w:val="00D43F9C"/>
    <w:rsid w:val="00D4589E"/>
    <w:rsid w:val="00D47D9E"/>
    <w:rsid w:val="00D52AC7"/>
    <w:rsid w:val="00D548E6"/>
    <w:rsid w:val="00D620B3"/>
    <w:rsid w:val="00D64E00"/>
    <w:rsid w:val="00D651AD"/>
    <w:rsid w:val="00D74240"/>
    <w:rsid w:val="00D744BA"/>
    <w:rsid w:val="00D74635"/>
    <w:rsid w:val="00D758B1"/>
    <w:rsid w:val="00D80862"/>
    <w:rsid w:val="00D80B0A"/>
    <w:rsid w:val="00D851F2"/>
    <w:rsid w:val="00D938C4"/>
    <w:rsid w:val="00D94DB8"/>
    <w:rsid w:val="00DA7BA2"/>
    <w:rsid w:val="00DB5CAD"/>
    <w:rsid w:val="00DB7C5E"/>
    <w:rsid w:val="00DBFE9A"/>
    <w:rsid w:val="00DC0D6B"/>
    <w:rsid w:val="00DC54B2"/>
    <w:rsid w:val="00DC6CFD"/>
    <w:rsid w:val="00DD09B1"/>
    <w:rsid w:val="00DD36C0"/>
    <w:rsid w:val="00DD48BD"/>
    <w:rsid w:val="00DD5B7C"/>
    <w:rsid w:val="00DD7502"/>
    <w:rsid w:val="00DE02DE"/>
    <w:rsid w:val="00DE0674"/>
    <w:rsid w:val="00DE7BBC"/>
    <w:rsid w:val="00DE7F67"/>
    <w:rsid w:val="00DF0693"/>
    <w:rsid w:val="00DF3FCD"/>
    <w:rsid w:val="00E00055"/>
    <w:rsid w:val="00E015D2"/>
    <w:rsid w:val="00E02C09"/>
    <w:rsid w:val="00E02D81"/>
    <w:rsid w:val="00E03777"/>
    <w:rsid w:val="00E072FA"/>
    <w:rsid w:val="00E11449"/>
    <w:rsid w:val="00E12651"/>
    <w:rsid w:val="00E234A1"/>
    <w:rsid w:val="00E23AB0"/>
    <w:rsid w:val="00E24625"/>
    <w:rsid w:val="00E279DC"/>
    <w:rsid w:val="00E330B5"/>
    <w:rsid w:val="00E3645E"/>
    <w:rsid w:val="00E432D7"/>
    <w:rsid w:val="00E43F83"/>
    <w:rsid w:val="00E47668"/>
    <w:rsid w:val="00E50494"/>
    <w:rsid w:val="00E5133C"/>
    <w:rsid w:val="00E57D94"/>
    <w:rsid w:val="00E62541"/>
    <w:rsid w:val="00E6261A"/>
    <w:rsid w:val="00E651AD"/>
    <w:rsid w:val="00E706A4"/>
    <w:rsid w:val="00E741AB"/>
    <w:rsid w:val="00E74701"/>
    <w:rsid w:val="00E755EF"/>
    <w:rsid w:val="00E77689"/>
    <w:rsid w:val="00E8026E"/>
    <w:rsid w:val="00E81582"/>
    <w:rsid w:val="00E822C4"/>
    <w:rsid w:val="00E923DF"/>
    <w:rsid w:val="00E940B7"/>
    <w:rsid w:val="00E970B2"/>
    <w:rsid w:val="00E9743D"/>
    <w:rsid w:val="00E97CC4"/>
    <w:rsid w:val="00EA0BE1"/>
    <w:rsid w:val="00EA3581"/>
    <w:rsid w:val="00EA3688"/>
    <w:rsid w:val="00EA4A68"/>
    <w:rsid w:val="00EA5FB1"/>
    <w:rsid w:val="00EA6582"/>
    <w:rsid w:val="00EA7B66"/>
    <w:rsid w:val="00EB1918"/>
    <w:rsid w:val="00EB6726"/>
    <w:rsid w:val="00EC021C"/>
    <w:rsid w:val="00ED4F80"/>
    <w:rsid w:val="00EE43AF"/>
    <w:rsid w:val="00EE45B2"/>
    <w:rsid w:val="00EE5171"/>
    <w:rsid w:val="00EE6653"/>
    <w:rsid w:val="00EE7B64"/>
    <w:rsid w:val="00EE7E9A"/>
    <w:rsid w:val="00EF2EAE"/>
    <w:rsid w:val="00EF6A62"/>
    <w:rsid w:val="00F00B88"/>
    <w:rsid w:val="00F01F99"/>
    <w:rsid w:val="00F02999"/>
    <w:rsid w:val="00F16D6A"/>
    <w:rsid w:val="00F25115"/>
    <w:rsid w:val="00F279CE"/>
    <w:rsid w:val="00F34438"/>
    <w:rsid w:val="00F375FC"/>
    <w:rsid w:val="00F409A3"/>
    <w:rsid w:val="00F41A07"/>
    <w:rsid w:val="00F43551"/>
    <w:rsid w:val="00F451F3"/>
    <w:rsid w:val="00F50D6C"/>
    <w:rsid w:val="00F50F47"/>
    <w:rsid w:val="00F55BFA"/>
    <w:rsid w:val="00F56674"/>
    <w:rsid w:val="00F578BD"/>
    <w:rsid w:val="00F57DDD"/>
    <w:rsid w:val="00F639FE"/>
    <w:rsid w:val="00F64D26"/>
    <w:rsid w:val="00F660BC"/>
    <w:rsid w:val="00F67159"/>
    <w:rsid w:val="00F70C65"/>
    <w:rsid w:val="00F7200F"/>
    <w:rsid w:val="00F7233C"/>
    <w:rsid w:val="00F76919"/>
    <w:rsid w:val="00F77B96"/>
    <w:rsid w:val="00F800E6"/>
    <w:rsid w:val="00F81B85"/>
    <w:rsid w:val="00F8304E"/>
    <w:rsid w:val="00F83D27"/>
    <w:rsid w:val="00FA03BB"/>
    <w:rsid w:val="00FA0E23"/>
    <w:rsid w:val="00FA0E28"/>
    <w:rsid w:val="00FA3A68"/>
    <w:rsid w:val="00FA52D2"/>
    <w:rsid w:val="00FB0406"/>
    <w:rsid w:val="00FB1741"/>
    <w:rsid w:val="00FB455C"/>
    <w:rsid w:val="00FB50C0"/>
    <w:rsid w:val="00FB59FD"/>
    <w:rsid w:val="00FB645D"/>
    <w:rsid w:val="00FB7D38"/>
    <w:rsid w:val="00FC25B9"/>
    <w:rsid w:val="00FC3C7D"/>
    <w:rsid w:val="00FC40E4"/>
    <w:rsid w:val="00FC434F"/>
    <w:rsid w:val="00FC6E92"/>
    <w:rsid w:val="00FD36C8"/>
    <w:rsid w:val="00FD3B92"/>
    <w:rsid w:val="00FD4E11"/>
    <w:rsid w:val="00FE22F5"/>
    <w:rsid w:val="00FE2354"/>
    <w:rsid w:val="00FE3C74"/>
    <w:rsid w:val="00FE3E2C"/>
    <w:rsid w:val="00FE53B8"/>
    <w:rsid w:val="00FE709A"/>
    <w:rsid w:val="00FF11B4"/>
    <w:rsid w:val="010665D1"/>
    <w:rsid w:val="011E0031"/>
    <w:rsid w:val="0120442E"/>
    <w:rsid w:val="015A5D66"/>
    <w:rsid w:val="016D46CD"/>
    <w:rsid w:val="0189EA00"/>
    <w:rsid w:val="019C6B9D"/>
    <w:rsid w:val="01A53DEE"/>
    <w:rsid w:val="01D014A6"/>
    <w:rsid w:val="01D1E64B"/>
    <w:rsid w:val="01F72F69"/>
    <w:rsid w:val="02037659"/>
    <w:rsid w:val="02291EC8"/>
    <w:rsid w:val="0241FCBB"/>
    <w:rsid w:val="02503037"/>
    <w:rsid w:val="02D780E3"/>
    <w:rsid w:val="0336E235"/>
    <w:rsid w:val="03497554"/>
    <w:rsid w:val="034BE2C5"/>
    <w:rsid w:val="03909B99"/>
    <w:rsid w:val="03D2267C"/>
    <w:rsid w:val="0410128C"/>
    <w:rsid w:val="043E8D9C"/>
    <w:rsid w:val="04429E60"/>
    <w:rsid w:val="0443A10D"/>
    <w:rsid w:val="047F01B7"/>
    <w:rsid w:val="048B7888"/>
    <w:rsid w:val="0495272C"/>
    <w:rsid w:val="04A39AE2"/>
    <w:rsid w:val="04ABFF39"/>
    <w:rsid w:val="04EF330E"/>
    <w:rsid w:val="04F3268D"/>
    <w:rsid w:val="050DB4F2"/>
    <w:rsid w:val="0595FA43"/>
    <w:rsid w:val="05AD08A6"/>
    <w:rsid w:val="05AE680B"/>
    <w:rsid w:val="05E421A3"/>
    <w:rsid w:val="063694C3"/>
    <w:rsid w:val="063BADB4"/>
    <w:rsid w:val="06A22D8C"/>
    <w:rsid w:val="06C58997"/>
    <w:rsid w:val="06FC5D1A"/>
    <w:rsid w:val="073A7ADB"/>
    <w:rsid w:val="0769624D"/>
    <w:rsid w:val="0769BA34"/>
    <w:rsid w:val="07A01FFD"/>
    <w:rsid w:val="07B7E924"/>
    <w:rsid w:val="07D8C469"/>
    <w:rsid w:val="0804983D"/>
    <w:rsid w:val="0847B394"/>
    <w:rsid w:val="0849C1FD"/>
    <w:rsid w:val="085E9341"/>
    <w:rsid w:val="08643F8D"/>
    <w:rsid w:val="08D58AC4"/>
    <w:rsid w:val="08FBA99C"/>
    <w:rsid w:val="09033180"/>
    <w:rsid w:val="09083541"/>
    <w:rsid w:val="0928A71E"/>
    <w:rsid w:val="094AEAF6"/>
    <w:rsid w:val="09586D78"/>
    <w:rsid w:val="099933AD"/>
    <w:rsid w:val="099D6467"/>
    <w:rsid w:val="09A22373"/>
    <w:rsid w:val="09B29B4D"/>
    <w:rsid w:val="09B353DF"/>
    <w:rsid w:val="0A1A8FA2"/>
    <w:rsid w:val="0A1D7C27"/>
    <w:rsid w:val="0A4FFDF0"/>
    <w:rsid w:val="0A5842FD"/>
    <w:rsid w:val="0AC35437"/>
    <w:rsid w:val="0AE192F0"/>
    <w:rsid w:val="0AF6AA98"/>
    <w:rsid w:val="0B29E69C"/>
    <w:rsid w:val="0BF051FE"/>
    <w:rsid w:val="0C0ADB21"/>
    <w:rsid w:val="0C59BC1B"/>
    <w:rsid w:val="0C5F83E8"/>
    <w:rsid w:val="0CC94E65"/>
    <w:rsid w:val="0CE808A0"/>
    <w:rsid w:val="0D183AF2"/>
    <w:rsid w:val="0D286E17"/>
    <w:rsid w:val="0D7F30E3"/>
    <w:rsid w:val="0D9FBB16"/>
    <w:rsid w:val="0DCF1ABF"/>
    <w:rsid w:val="0E2456B7"/>
    <w:rsid w:val="0E3C1D53"/>
    <w:rsid w:val="0E6A4791"/>
    <w:rsid w:val="0E6E3B28"/>
    <w:rsid w:val="0E72C235"/>
    <w:rsid w:val="0E7AE602"/>
    <w:rsid w:val="0EB9D634"/>
    <w:rsid w:val="0F3C922E"/>
    <w:rsid w:val="0F4BCE76"/>
    <w:rsid w:val="0F55981F"/>
    <w:rsid w:val="0F5E293E"/>
    <w:rsid w:val="0F7D9CE8"/>
    <w:rsid w:val="0F96B9B2"/>
    <w:rsid w:val="0FFD57BF"/>
    <w:rsid w:val="100617F2"/>
    <w:rsid w:val="1074E118"/>
    <w:rsid w:val="10774C52"/>
    <w:rsid w:val="107C362B"/>
    <w:rsid w:val="107F2B83"/>
    <w:rsid w:val="10D8F3B6"/>
    <w:rsid w:val="111B4EB6"/>
    <w:rsid w:val="1125A55A"/>
    <w:rsid w:val="113D2B8B"/>
    <w:rsid w:val="11586AA9"/>
    <w:rsid w:val="117805F7"/>
    <w:rsid w:val="119766FA"/>
    <w:rsid w:val="11A115A6"/>
    <w:rsid w:val="11A9E6EC"/>
    <w:rsid w:val="11B3FE86"/>
    <w:rsid w:val="11CFDFE6"/>
    <w:rsid w:val="11D9B5DA"/>
    <w:rsid w:val="11E0FC08"/>
    <w:rsid w:val="11EA6F9E"/>
    <w:rsid w:val="1222A971"/>
    <w:rsid w:val="12290F8D"/>
    <w:rsid w:val="12CF6226"/>
    <w:rsid w:val="13530220"/>
    <w:rsid w:val="138AFCC5"/>
    <w:rsid w:val="139E6E31"/>
    <w:rsid w:val="13AF06F2"/>
    <w:rsid w:val="13BAD2EC"/>
    <w:rsid w:val="13C3E3CF"/>
    <w:rsid w:val="13FD3352"/>
    <w:rsid w:val="1422F7C4"/>
    <w:rsid w:val="14825713"/>
    <w:rsid w:val="148749FF"/>
    <w:rsid w:val="14B1B7CB"/>
    <w:rsid w:val="14D8B668"/>
    <w:rsid w:val="14EBC23F"/>
    <w:rsid w:val="14FE631E"/>
    <w:rsid w:val="1567AC4E"/>
    <w:rsid w:val="15F18E99"/>
    <w:rsid w:val="1603FDB6"/>
    <w:rsid w:val="16508D5E"/>
    <w:rsid w:val="166D24F9"/>
    <w:rsid w:val="168CEDD5"/>
    <w:rsid w:val="170A6796"/>
    <w:rsid w:val="171C69DB"/>
    <w:rsid w:val="1729FC05"/>
    <w:rsid w:val="17795C5A"/>
    <w:rsid w:val="17798493"/>
    <w:rsid w:val="17B476B9"/>
    <w:rsid w:val="17BBC393"/>
    <w:rsid w:val="1832DCB2"/>
    <w:rsid w:val="183F02B5"/>
    <w:rsid w:val="1855D6DD"/>
    <w:rsid w:val="1859BEA9"/>
    <w:rsid w:val="185CFACC"/>
    <w:rsid w:val="1861D276"/>
    <w:rsid w:val="18842C75"/>
    <w:rsid w:val="18D0C187"/>
    <w:rsid w:val="18F54825"/>
    <w:rsid w:val="1958163B"/>
    <w:rsid w:val="195A12D6"/>
    <w:rsid w:val="199A5983"/>
    <w:rsid w:val="19A0168E"/>
    <w:rsid w:val="19D10DA5"/>
    <w:rsid w:val="1A777D73"/>
    <w:rsid w:val="1A964223"/>
    <w:rsid w:val="1AAE0F2A"/>
    <w:rsid w:val="1AB4D0E2"/>
    <w:rsid w:val="1AF452F5"/>
    <w:rsid w:val="1B1772DC"/>
    <w:rsid w:val="1B47F7EC"/>
    <w:rsid w:val="1B4BD104"/>
    <w:rsid w:val="1B743067"/>
    <w:rsid w:val="1B847570"/>
    <w:rsid w:val="1BE13B7B"/>
    <w:rsid w:val="1BEFBB25"/>
    <w:rsid w:val="1BF3A75A"/>
    <w:rsid w:val="1C004EAA"/>
    <w:rsid w:val="1C285940"/>
    <w:rsid w:val="1C347F43"/>
    <w:rsid w:val="1C358A8A"/>
    <w:rsid w:val="1C9CB0E7"/>
    <w:rsid w:val="1CE3C84D"/>
    <w:rsid w:val="1D03B8DD"/>
    <w:rsid w:val="1D0DE14C"/>
    <w:rsid w:val="1D38F969"/>
    <w:rsid w:val="1D3E34F2"/>
    <w:rsid w:val="1D9790C6"/>
    <w:rsid w:val="1D9C1040"/>
    <w:rsid w:val="1DB463DA"/>
    <w:rsid w:val="1DE9E2CB"/>
    <w:rsid w:val="1E214BD3"/>
    <w:rsid w:val="1E29BD49"/>
    <w:rsid w:val="1E394540"/>
    <w:rsid w:val="1E3C485D"/>
    <w:rsid w:val="1E8394BD"/>
    <w:rsid w:val="1EA4E8C8"/>
    <w:rsid w:val="1EB0923F"/>
    <w:rsid w:val="1EBAA640"/>
    <w:rsid w:val="1ECAC16A"/>
    <w:rsid w:val="1F0CEF6A"/>
    <w:rsid w:val="1F45E655"/>
    <w:rsid w:val="1F94A77E"/>
    <w:rsid w:val="1FA837D5"/>
    <w:rsid w:val="1FAEB99E"/>
    <w:rsid w:val="1FBF63BB"/>
    <w:rsid w:val="1FF5CB38"/>
    <w:rsid w:val="200F5812"/>
    <w:rsid w:val="2017BA43"/>
    <w:rsid w:val="201FE956"/>
    <w:rsid w:val="2046033F"/>
    <w:rsid w:val="204A26B6"/>
    <w:rsid w:val="20581313"/>
    <w:rsid w:val="205A4378"/>
    <w:rsid w:val="20637850"/>
    <w:rsid w:val="208E4D54"/>
    <w:rsid w:val="20BE9996"/>
    <w:rsid w:val="20DBD36C"/>
    <w:rsid w:val="214CB8A8"/>
    <w:rsid w:val="218D0D54"/>
    <w:rsid w:val="21A4DA56"/>
    <w:rsid w:val="21C87447"/>
    <w:rsid w:val="21D8952E"/>
    <w:rsid w:val="21EFD33D"/>
    <w:rsid w:val="220547C5"/>
    <w:rsid w:val="228DE7D4"/>
    <w:rsid w:val="22A60ECD"/>
    <w:rsid w:val="23101AFA"/>
    <w:rsid w:val="231C71DF"/>
    <w:rsid w:val="233EB706"/>
    <w:rsid w:val="236CAC05"/>
    <w:rsid w:val="23C83FE2"/>
    <w:rsid w:val="23D8D8A9"/>
    <w:rsid w:val="2437A49D"/>
    <w:rsid w:val="2439BEAC"/>
    <w:rsid w:val="247B75C4"/>
    <w:rsid w:val="24896DC7"/>
    <w:rsid w:val="24B009B8"/>
    <w:rsid w:val="24C1B477"/>
    <w:rsid w:val="24FAEF79"/>
    <w:rsid w:val="2506C70D"/>
    <w:rsid w:val="25B2AF8D"/>
    <w:rsid w:val="25E26F96"/>
    <w:rsid w:val="2624A3FE"/>
    <w:rsid w:val="2685F415"/>
    <w:rsid w:val="26A8FFC2"/>
    <w:rsid w:val="26E2B1A0"/>
    <w:rsid w:val="271392BF"/>
    <w:rsid w:val="27622893"/>
    <w:rsid w:val="27BDEF41"/>
    <w:rsid w:val="27FE1540"/>
    <w:rsid w:val="27FFE44E"/>
    <w:rsid w:val="281646F4"/>
    <w:rsid w:val="289F5FF0"/>
    <w:rsid w:val="28A596C9"/>
    <w:rsid w:val="2943B206"/>
    <w:rsid w:val="2A0CA45B"/>
    <w:rsid w:val="2A0F01F5"/>
    <w:rsid w:val="2A18886F"/>
    <w:rsid w:val="2A1F1378"/>
    <w:rsid w:val="2A580B14"/>
    <w:rsid w:val="2A5F40A5"/>
    <w:rsid w:val="2A6AB641"/>
    <w:rsid w:val="2AC32A19"/>
    <w:rsid w:val="2ACD0457"/>
    <w:rsid w:val="2AE5B0B0"/>
    <w:rsid w:val="2B863B7C"/>
    <w:rsid w:val="2B9B7262"/>
    <w:rsid w:val="2B9E67BA"/>
    <w:rsid w:val="2BB0A948"/>
    <w:rsid w:val="2BC68D82"/>
    <w:rsid w:val="2BE7D943"/>
    <w:rsid w:val="2BF8EA5C"/>
    <w:rsid w:val="2C20F4F2"/>
    <w:rsid w:val="2C6578C8"/>
    <w:rsid w:val="2C7ABD25"/>
    <w:rsid w:val="2C872CEF"/>
    <w:rsid w:val="2CBF8794"/>
    <w:rsid w:val="2CE42851"/>
    <w:rsid w:val="2D2D9721"/>
    <w:rsid w:val="2D39A6EA"/>
    <w:rsid w:val="2DA46A66"/>
    <w:rsid w:val="2DA5094F"/>
    <w:rsid w:val="2DB53C74"/>
    <w:rsid w:val="2E149006"/>
    <w:rsid w:val="2E3C6480"/>
    <w:rsid w:val="2E8DEA5F"/>
    <w:rsid w:val="2EA6F74F"/>
    <w:rsid w:val="2EB424E8"/>
    <w:rsid w:val="2EC30C0B"/>
    <w:rsid w:val="2EEA082E"/>
    <w:rsid w:val="2F39E944"/>
    <w:rsid w:val="2F3DBD1A"/>
    <w:rsid w:val="2F4759E2"/>
    <w:rsid w:val="2FB0A02C"/>
    <w:rsid w:val="2FC16968"/>
    <w:rsid w:val="2FE1C0BC"/>
    <w:rsid w:val="2FE58E2C"/>
    <w:rsid w:val="2FEB1CC5"/>
    <w:rsid w:val="301B646C"/>
    <w:rsid w:val="3042C7B0"/>
    <w:rsid w:val="30927D8B"/>
    <w:rsid w:val="30FCBD98"/>
    <w:rsid w:val="310208D6"/>
    <w:rsid w:val="310B4080"/>
    <w:rsid w:val="3123F34D"/>
    <w:rsid w:val="3150F0CF"/>
    <w:rsid w:val="31660F36"/>
    <w:rsid w:val="3197C509"/>
    <w:rsid w:val="31FC6E67"/>
    <w:rsid w:val="320C4660"/>
    <w:rsid w:val="322BFB9F"/>
    <w:rsid w:val="323E3D2D"/>
    <w:rsid w:val="327F10CF"/>
    <w:rsid w:val="32C0F524"/>
    <w:rsid w:val="32CFB2EF"/>
    <w:rsid w:val="330EC647"/>
    <w:rsid w:val="332F542B"/>
    <w:rsid w:val="33512DBC"/>
    <w:rsid w:val="33C6F71F"/>
    <w:rsid w:val="33DC536A"/>
    <w:rsid w:val="33E3E378"/>
    <w:rsid w:val="34152C18"/>
    <w:rsid w:val="342B09BD"/>
    <w:rsid w:val="34434DB4"/>
    <w:rsid w:val="3477BB61"/>
    <w:rsid w:val="348D52A7"/>
    <w:rsid w:val="3495AF6C"/>
    <w:rsid w:val="34ACD635"/>
    <w:rsid w:val="34CD16FC"/>
    <w:rsid w:val="34E97D01"/>
    <w:rsid w:val="3525134A"/>
    <w:rsid w:val="354DD2D0"/>
    <w:rsid w:val="35795BDA"/>
    <w:rsid w:val="3582C3B6"/>
    <w:rsid w:val="36058B1B"/>
    <w:rsid w:val="3621782D"/>
    <w:rsid w:val="3728362F"/>
    <w:rsid w:val="375AC445"/>
    <w:rsid w:val="376B9A0A"/>
    <w:rsid w:val="3796CB3E"/>
    <w:rsid w:val="37A5CC27"/>
    <w:rsid w:val="37B4CD7B"/>
    <w:rsid w:val="37D96006"/>
    <w:rsid w:val="37ECA5BF"/>
    <w:rsid w:val="37FB4F11"/>
    <w:rsid w:val="3806FE42"/>
    <w:rsid w:val="381904B8"/>
    <w:rsid w:val="38387FB8"/>
    <w:rsid w:val="383A8E21"/>
    <w:rsid w:val="38AFCCB7"/>
    <w:rsid w:val="3901CD38"/>
    <w:rsid w:val="3944445D"/>
    <w:rsid w:val="39B236FD"/>
    <w:rsid w:val="39C31542"/>
    <w:rsid w:val="39D2C2F9"/>
    <w:rsid w:val="3A37D28B"/>
    <w:rsid w:val="3A87B167"/>
    <w:rsid w:val="3A8D22A0"/>
    <w:rsid w:val="3A8DD05B"/>
    <w:rsid w:val="3AA6F8B8"/>
    <w:rsid w:val="3AA94AB7"/>
    <w:rsid w:val="3AAA6E58"/>
    <w:rsid w:val="3ACB7261"/>
    <w:rsid w:val="3B026581"/>
    <w:rsid w:val="3B9118BC"/>
    <w:rsid w:val="3BD6427C"/>
    <w:rsid w:val="3C4899F7"/>
    <w:rsid w:val="3C505E10"/>
    <w:rsid w:val="3C8FB1FF"/>
    <w:rsid w:val="3CCFB711"/>
    <w:rsid w:val="3CF69A8F"/>
    <w:rsid w:val="3D83DFEA"/>
    <w:rsid w:val="3D86D94B"/>
    <w:rsid w:val="3D9762C5"/>
    <w:rsid w:val="3DCE4F1B"/>
    <w:rsid w:val="3DDAD5A8"/>
    <w:rsid w:val="3DE8582A"/>
    <w:rsid w:val="3E21FCFC"/>
    <w:rsid w:val="3E336C77"/>
    <w:rsid w:val="3E7DEE98"/>
    <w:rsid w:val="3F44C684"/>
    <w:rsid w:val="3F754001"/>
    <w:rsid w:val="3F7A6F47"/>
    <w:rsid w:val="3F8486E1"/>
    <w:rsid w:val="3F867AD8"/>
    <w:rsid w:val="3FC876D5"/>
    <w:rsid w:val="3FE1AA0E"/>
    <w:rsid w:val="3FE63C9A"/>
    <w:rsid w:val="3FEEC6EE"/>
    <w:rsid w:val="4055CEE4"/>
    <w:rsid w:val="4085FBAC"/>
    <w:rsid w:val="40B4EE96"/>
    <w:rsid w:val="40CCE803"/>
    <w:rsid w:val="40CE8264"/>
    <w:rsid w:val="410BF70F"/>
    <w:rsid w:val="4202A846"/>
    <w:rsid w:val="422523D8"/>
    <w:rsid w:val="424E6CAA"/>
    <w:rsid w:val="425E9FF5"/>
    <w:rsid w:val="425F0571"/>
    <w:rsid w:val="42847B0F"/>
    <w:rsid w:val="42A4F33D"/>
    <w:rsid w:val="42ACE0C3"/>
    <w:rsid w:val="42D67889"/>
    <w:rsid w:val="42EDE63B"/>
    <w:rsid w:val="4347E13F"/>
    <w:rsid w:val="43539277"/>
    <w:rsid w:val="4369D04A"/>
    <w:rsid w:val="43922FAD"/>
    <w:rsid w:val="43AA291A"/>
    <w:rsid w:val="443E150E"/>
    <w:rsid w:val="445E51F3"/>
    <w:rsid w:val="447248EA"/>
    <w:rsid w:val="449599E0"/>
    <w:rsid w:val="449A7F0A"/>
    <w:rsid w:val="44A861D3"/>
    <w:rsid w:val="44AFC3B2"/>
    <w:rsid w:val="44DF235B"/>
    <w:rsid w:val="4511249E"/>
    <w:rsid w:val="451A801B"/>
    <w:rsid w:val="456D1297"/>
    <w:rsid w:val="45718BEC"/>
    <w:rsid w:val="45B5900C"/>
    <w:rsid w:val="45C12A94"/>
    <w:rsid w:val="45C415C7"/>
    <w:rsid w:val="45F824D4"/>
    <w:rsid w:val="4675DCFA"/>
    <w:rsid w:val="46844208"/>
    <w:rsid w:val="469E6BDA"/>
    <w:rsid w:val="46B6F227"/>
    <w:rsid w:val="46BEC20C"/>
    <w:rsid w:val="46FB8F07"/>
    <w:rsid w:val="471A55E9"/>
    <w:rsid w:val="472AEEB0"/>
    <w:rsid w:val="472DB137"/>
    <w:rsid w:val="47802AA8"/>
    <w:rsid w:val="479EA0F7"/>
    <w:rsid w:val="48187054"/>
    <w:rsid w:val="4852C288"/>
    <w:rsid w:val="485E18EC"/>
    <w:rsid w:val="48761259"/>
    <w:rsid w:val="48A7A267"/>
    <w:rsid w:val="48B022F8"/>
    <w:rsid w:val="49064FF6"/>
    <w:rsid w:val="497BACF1"/>
    <w:rsid w:val="49F28AB0"/>
    <w:rsid w:val="49FBE6B7"/>
    <w:rsid w:val="4AD7C146"/>
    <w:rsid w:val="4AE18A6E"/>
    <w:rsid w:val="4AF6E35B"/>
    <w:rsid w:val="4AF93388"/>
    <w:rsid w:val="4B502B47"/>
    <w:rsid w:val="4B5583D5"/>
    <w:rsid w:val="4B57DC57"/>
    <w:rsid w:val="4B89AB4F"/>
    <w:rsid w:val="4B8A634A"/>
    <w:rsid w:val="4BA3C815"/>
    <w:rsid w:val="4BCE788C"/>
    <w:rsid w:val="4BFBA8DF"/>
    <w:rsid w:val="4C4BD583"/>
    <w:rsid w:val="4C53957A"/>
    <w:rsid w:val="4CE9A95B"/>
    <w:rsid w:val="4D16A6DD"/>
    <w:rsid w:val="4D1F371E"/>
    <w:rsid w:val="4D41CC74"/>
    <w:rsid w:val="4D5EBA62"/>
    <w:rsid w:val="4D64822F"/>
    <w:rsid w:val="4DEEC134"/>
    <w:rsid w:val="4EB26F2C"/>
    <w:rsid w:val="4ED85183"/>
    <w:rsid w:val="4EF3A5D7"/>
    <w:rsid w:val="4EF42A59"/>
    <w:rsid w:val="4F02BF4F"/>
    <w:rsid w:val="4F4B0063"/>
    <w:rsid w:val="4F846FE1"/>
    <w:rsid w:val="4F8BD587"/>
    <w:rsid w:val="4F993D4E"/>
    <w:rsid w:val="4F9D9988"/>
    <w:rsid w:val="4FAAE214"/>
    <w:rsid w:val="4FCE18B3"/>
    <w:rsid w:val="5006C1FC"/>
    <w:rsid w:val="5084B3B2"/>
    <w:rsid w:val="51179784"/>
    <w:rsid w:val="511F7EB9"/>
    <w:rsid w:val="5139A88B"/>
    <w:rsid w:val="5160C2E2"/>
    <w:rsid w:val="5165D36F"/>
    <w:rsid w:val="5195598B"/>
    <w:rsid w:val="51A02784"/>
    <w:rsid w:val="51DB45DC"/>
    <w:rsid w:val="51DDF1FD"/>
    <w:rsid w:val="51E2901C"/>
    <w:rsid w:val="5259B48F"/>
    <w:rsid w:val="5259B6FD"/>
    <w:rsid w:val="525D68F0"/>
    <w:rsid w:val="527D1DF2"/>
    <w:rsid w:val="52AB3130"/>
    <w:rsid w:val="52B97A33"/>
    <w:rsid w:val="52DBA6E0"/>
    <w:rsid w:val="53688787"/>
    <w:rsid w:val="53A43AC2"/>
    <w:rsid w:val="53AED9FA"/>
    <w:rsid w:val="53C24FBA"/>
    <w:rsid w:val="53D93D2E"/>
    <w:rsid w:val="5427B25F"/>
    <w:rsid w:val="5443E724"/>
    <w:rsid w:val="547F2725"/>
    <w:rsid w:val="54A306D6"/>
    <w:rsid w:val="54A5641F"/>
    <w:rsid w:val="551CB5FC"/>
    <w:rsid w:val="55223F05"/>
    <w:rsid w:val="554B8F16"/>
    <w:rsid w:val="554E846E"/>
    <w:rsid w:val="55686457"/>
    <w:rsid w:val="55905334"/>
    <w:rsid w:val="55EFFA84"/>
    <w:rsid w:val="561FED41"/>
    <w:rsid w:val="56301B92"/>
    <w:rsid w:val="5661E8D4"/>
    <w:rsid w:val="56817BD9"/>
    <w:rsid w:val="56A8D758"/>
    <w:rsid w:val="56A9DB3C"/>
    <w:rsid w:val="56C4050E"/>
    <w:rsid w:val="56D9F718"/>
    <w:rsid w:val="56EE6842"/>
    <w:rsid w:val="56F364B7"/>
    <w:rsid w:val="56F5B183"/>
    <w:rsid w:val="5703B30C"/>
    <w:rsid w:val="5729522F"/>
    <w:rsid w:val="577B1673"/>
    <w:rsid w:val="5783D420"/>
    <w:rsid w:val="57B1E38E"/>
    <w:rsid w:val="57C9D168"/>
    <w:rsid w:val="57D25BBC"/>
    <w:rsid w:val="583B9308"/>
    <w:rsid w:val="5853BF46"/>
    <w:rsid w:val="58868495"/>
    <w:rsid w:val="58C85B83"/>
    <w:rsid w:val="58DF88BC"/>
    <w:rsid w:val="59182D28"/>
    <w:rsid w:val="592E29DF"/>
    <w:rsid w:val="59642A98"/>
    <w:rsid w:val="597B83B9"/>
    <w:rsid w:val="598C43A9"/>
    <w:rsid w:val="59A3A84C"/>
    <w:rsid w:val="5A159CBD"/>
    <w:rsid w:val="5A241F6D"/>
    <w:rsid w:val="5A371710"/>
    <w:rsid w:val="5A38CEE5"/>
    <w:rsid w:val="5A5EFEFA"/>
    <w:rsid w:val="5ADA6FBB"/>
    <w:rsid w:val="5AF635A2"/>
    <w:rsid w:val="5B2B760D"/>
    <w:rsid w:val="5B5068C3"/>
    <w:rsid w:val="5BB2D435"/>
    <w:rsid w:val="5BCF8CAE"/>
    <w:rsid w:val="5C0C8D12"/>
    <w:rsid w:val="5C4A93ED"/>
    <w:rsid w:val="5CB9636A"/>
    <w:rsid w:val="5D054CF1"/>
    <w:rsid w:val="5D448169"/>
    <w:rsid w:val="5E20281A"/>
    <w:rsid w:val="5E28A6A4"/>
    <w:rsid w:val="5E4FAA98"/>
    <w:rsid w:val="5E547B88"/>
    <w:rsid w:val="5E6240B5"/>
    <w:rsid w:val="5E928CA3"/>
    <w:rsid w:val="5EA51961"/>
    <w:rsid w:val="5ED708C0"/>
    <w:rsid w:val="5EE32EC3"/>
    <w:rsid w:val="5F07644D"/>
    <w:rsid w:val="5FAF81DC"/>
    <w:rsid w:val="5FE698F6"/>
    <w:rsid w:val="608F1E43"/>
    <w:rsid w:val="6091F6D9"/>
    <w:rsid w:val="60EC92DF"/>
    <w:rsid w:val="613A6E31"/>
    <w:rsid w:val="617E6D8D"/>
    <w:rsid w:val="61A8D66B"/>
    <w:rsid w:val="61AB43FF"/>
    <w:rsid w:val="61BB9EEA"/>
    <w:rsid w:val="61C1DF3D"/>
    <w:rsid w:val="623E2AC6"/>
    <w:rsid w:val="626F1852"/>
    <w:rsid w:val="62A47AB8"/>
    <w:rsid w:val="62B6838A"/>
    <w:rsid w:val="62BA2D7B"/>
    <w:rsid w:val="630BB57F"/>
    <w:rsid w:val="63121AF6"/>
    <w:rsid w:val="6333C015"/>
    <w:rsid w:val="63349398"/>
    <w:rsid w:val="6335DED9"/>
    <w:rsid w:val="6340DCF5"/>
    <w:rsid w:val="63A7E4EB"/>
    <w:rsid w:val="63AA4A64"/>
    <w:rsid w:val="63BF3FDA"/>
    <w:rsid w:val="641EFE0A"/>
    <w:rsid w:val="64A1CC58"/>
    <w:rsid w:val="64A785E0"/>
    <w:rsid w:val="64B28235"/>
    <w:rsid w:val="65570ECD"/>
    <w:rsid w:val="65675FEE"/>
    <w:rsid w:val="6571284A"/>
    <w:rsid w:val="65A7287E"/>
    <w:rsid w:val="65D54971"/>
    <w:rsid w:val="65DBAA07"/>
    <w:rsid w:val="65F8D4EE"/>
    <w:rsid w:val="661F82A4"/>
    <w:rsid w:val="664C4942"/>
    <w:rsid w:val="66500D6B"/>
    <w:rsid w:val="66582880"/>
    <w:rsid w:val="666CF9C4"/>
    <w:rsid w:val="668C5919"/>
    <w:rsid w:val="66BB2D6C"/>
    <w:rsid w:val="66DA3F9B"/>
    <w:rsid w:val="66E86829"/>
    <w:rsid w:val="66FDE5AB"/>
    <w:rsid w:val="677063F7"/>
    <w:rsid w:val="67A0A414"/>
    <w:rsid w:val="67CFE94B"/>
    <w:rsid w:val="67F78BAE"/>
    <w:rsid w:val="6828DF31"/>
    <w:rsid w:val="682C14C9"/>
    <w:rsid w:val="686EDB3E"/>
    <w:rsid w:val="68A32DD3"/>
    <w:rsid w:val="68F869CB"/>
    <w:rsid w:val="69043AAC"/>
    <w:rsid w:val="69048688"/>
    <w:rsid w:val="696FEB90"/>
    <w:rsid w:val="6977385D"/>
    <w:rsid w:val="69C06D0B"/>
    <w:rsid w:val="69C2DC60"/>
    <w:rsid w:val="69C624EA"/>
    <w:rsid w:val="69CA152F"/>
    <w:rsid w:val="69F081E1"/>
    <w:rsid w:val="6A10D813"/>
    <w:rsid w:val="6A7FC73E"/>
    <w:rsid w:val="6ABB19EF"/>
    <w:rsid w:val="6AD240AF"/>
    <w:rsid w:val="6AE6E8CD"/>
    <w:rsid w:val="6B1D00AD"/>
    <w:rsid w:val="6B3221E2"/>
    <w:rsid w:val="6B702B75"/>
    <w:rsid w:val="6B87CF90"/>
    <w:rsid w:val="6B8AFA9F"/>
    <w:rsid w:val="6BA36296"/>
    <w:rsid w:val="6BB2699C"/>
    <w:rsid w:val="6CCDC2F8"/>
    <w:rsid w:val="6CD0F882"/>
    <w:rsid w:val="6D2BBEF8"/>
    <w:rsid w:val="6D5A1797"/>
    <w:rsid w:val="6D6A76FD"/>
    <w:rsid w:val="6D7FBB6C"/>
    <w:rsid w:val="6D7FE2D7"/>
    <w:rsid w:val="6DC4530A"/>
    <w:rsid w:val="6E386086"/>
    <w:rsid w:val="6E40952C"/>
    <w:rsid w:val="6E4E6826"/>
    <w:rsid w:val="6E75F2D5"/>
    <w:rsid w:val="6F18B847"/>
    <w:rsid w:val="6F1BB338"/>
    <w:rsid w:val="6F48EDF6"/>
    <w:rsid w:val="6F49C2D7"/>
    <w:rsid w:val="6F4DBEE6"/>
    <w:rsid w:val="6F60B492"/>
    <w:rsid w:val="6F658582"/>
    <w:rsid w:val="6F695AE9"/>
    <w:rsid w:val="6FB85F13"/>
    <w:rsid w:val="6FDA63B8"/>
    <w:rsid w:val="701EF505"/>
    <w:rsid w:val="7031C9C4"/>
    <w:rsid w:val="70B0D069"/>
    <w:rsid w:val="70B69836"/>
    <w:rsid w:val="70EB4A1C"/>
    <w:rsid w:val="70F7701F"/>
    <w:rsid w:val="7107F7D3"/>
    <w:rsid w:val="719453A9"/>
    <w:rsid w:val="71DAA4E3"/>
    <w:rsid w:val="72159646"/>
    <w:rsid w:val="721B278C"/>
    <w:rsid w:val="7279A23B"/>
    <w:rsid w:val="729E44D0"/>
    <w:rsid w:val="72AFB749"/>
    <w:rsid w:val="72C52100"/>
    <w:rsid w:val="72DF1801"/>
    <w:rsid w:val="731EE933"/>
    <w:rsid w:val="7336ED3B"/>
    <w:rsid w:val="733E6A84"/>
    <w:rsid w:val="735C6240"/>
    <w:rsid w:val="7368F913"/>
    <w:rsid w:val="738214A3"/>
    <w:rsid w:val="7393A67C"/>
    <w:rsid w:val="73D1BBDE"/>
    <w:rsid w:val="73F85C71"/>
    <w:rsid w:val="740CBD2F"/>
    <w:rsid w:val="7432C9DD"/>
    <w:rsid w:val="7440E1C6"/>
    <w:rsid w:val="7451B41E"/>
    <w:rsid w:val="74569BFA"/>
    <w:rsid w:val="7469AD8B"/>
    <w:rsid w:val="74E41170"/>
    <w:rsid w:val="74E7F0F6"/>
    <w:rsid w:val="74ECECAD"/>
    <w:rsid w:val="7565B718"/>
    <w:rsid w:val="759B0E02"/>
    <w:rsid w:val="75AF7EF7"/>
    <w:rsid w:val="7600A398"/>
    <w:rsid w:val="761297DD"/>
    <w:rsid w:val="7629C4DA"/>
    <w:rsid w:val="76312A82"/>
    <w:rsid w:val="76473758"/>
    <w:rsid w:val="764AFFDF"/>
    <w:rsid w:val="76659576"/>
    <w:rsid w:val="7678A043"/>
    <w:rsid w:val="768556B4"/>
    <w:rsid w:val="7685B8D7"/>
    <w:rsid w:val="76F650C9"/>
    <w:rsid w:val="7736A999"/>
    <w:rsid w:val="77C81F5B"/>
    <w:rsid w:val="780A53C3"/>
    <w:rsid w:val="781A98CC"/>
    <w:rsid w:val="78984DA2"/>
    <w:rsid w:val="78A09A75"/>
    <w:rsid w:val="78A7E304"/>
    <w:rsid w:val="78E05AD2"/>
    <w:rsid w:val="78EE3CA5"/>
    <w:rsid w:val="78FA4836"/>
    <w:rsid w:val="791173FB"/>
    <w:rsid w:val="79382680"/>
    <w:rsid w:val="799E0EF1"/>
    <w:rsid w:val="79C8323C"/>
    <w:rsid w:val="7A1C2DDE"/>
    <w:rsid w:val="7A41278E"/>
    <w:rsid w:val="7A457ABE"/>
    <w:rsid w:val="7A880F86"/>
    <w:rsid w:val="7A95B1BC"/>
    <w:rsid w:val="7ADE7098"/>
    <w:rsid w:val="7AF1E362"/>
    <w:rsid w:val="7B317EB5"/>
    <w:rsid w:val="7B48E4F1"/>
    <w:rsid w:val="7B92ACD0"/>
    <w:rsid w:val="7BE04F00"/>
    <w:rsid w:val="7BE567F1"/>
    <w:rsid w:val="7BE9DA74"/>
    <w:rsid w:val="7BEF6A5B"/>
    <w:rsid w:val="7BFCC547"/>
    <w:rsid w:val="7C07481A"/>
    <w:rsid w:val="7C25196F"/>
    <w:rsid w:val="7C29DBBD"/>
    <w:rsid w:val="7C319EC3"/>
    <w:rsid w:val="7C39169E"/>
    <w:rsid w:val="7C5216F1"/>
    <w:rsid w:val="7C642DEA"/>
    <w:rsid w:val="7C6A432F"/>
    <w:rsid w:val="7C7AF7EE"/>
    <w:rsid w:val="7CC8805F"/>
    <w:rsid w:val="7D05FD0B"/>
    <w:rsid w:val="7D106328"/>
    <w:rsid w:val="7D43D147"/>
    <w:rsid w:val="7D4C8E86"/>
    <w:rsid w:val="7D4EE36C"/>
    <w:rsid w:val="7DA87FFF"/>
    <w:rsid w:val="7E52493D"/>
    <w:rsid w:val="7E838CE4"/>
    <w:rsid w:val="7EB4B205"/>
    <w:rsid w:val="7EC7DA82"/>
    <w:rsid w:val="7EF85498"/>
    <w:rsid w:val="7F1163FD"/>
    <w:rsid w:val="7F172BCA"/>
    <w:rsid w:val="7F42AFB1"/>
    <w:rsid w:val="7FA8BA8C"/>
    <w:rsid w:val="7FE7D0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C4C0"/>
  <w15:chartTrackingRefBased/>
  <w15:docId w15:val="{6C1D42D6-5D0F-4C72-A9E6-2BF7980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B"/>
  </w:style>
  <w:style w:type="paragraph" w:styleId="Heading1">
    <w:name w:val="heading 1"/>
    <w:basedOn w:val="Normal"/>
    <w:next w:val="Normal"/>
    <w:link w:val="Heading1Char"/>
    <w:uiPriority w:val="9"/>
    <w:qFormat/>
    <w:rsid w:val="008C2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051E"/>
    <w:pPr>
      <w:keepNext/>
      <w:jc w:val="center"/>
      <w:outlineLvl w:val="2"/>
    </w:pPr>
    <w:rPr>
      <w:b/>
      <w:bCs/>
      <w:lang w:val="mi-NZ"/>
    </w:rPr>
  </w:style>
  <w:style w:type="paragraph" w:styleId="Heading4">
    <w:name w:val="heading 4"/>
    <w:basedOn w:val="Normal"/>
    <w:next w:val="Normal"/>
    <w:link w:val="Heading4Char"/>
    <w:uiPriority w:val="9"/>
    <w:unhideWhenUsed/>
    <w:qFormat/>
    <w:rsid w:val="000A7091"/>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C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C3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2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3B"/>
  </w:style>
  <w:style w:type="paragraph" w:styleId="Footer">
    <w:name w:val="footer"/>
    <w:basedOn w:val="Normal"/>
    <w:link w:val="FooterChar"/>
    <w:uiPriority w:val="99"/>
    <w:unhideWhenUsed/>
    <w:rsid w:val="008C2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3B"/>
  </w:style>
  <w:style w:type="paragraph" w:styleId="ListParagraph">
    <w:name w:val="List Paragraph"/>
    <w:basedOn w:val="Normal"/>
    <w:uiPriority w:val="34"/>
    <w:qFormat/>
    <w:rsid w:val="008C2C3B"/>
    <w:pPr>
      <w:ind w:left="720"/>
      <w:contextualSpacing/>
    </w:pPr>
  </w:style>
  <w:style w:type="paragraph" w:styleId="TOCHeading">
    <w:name w:val="TOC Heading"/>
    <w:basedOn w:val="Heading1"/>
    <w:next w:val="Normal"/>
    <w:uiPriority w:val="39"/>
    <w:unhideWhenUsed/>
    <w:qFormat/>
    <w:rsid w:val="008C2C3B"/>
    <w:pPr>
      <w:outlineLvl w:val="9"/>
    </w:pPr>
    <w:rPr>
      <w:lang w:val="en-US"/>
    </w:rPr>
  </w:style>
  <w:style w:type="paragraph" w:styleId="TOC1">
    <w:name w:val="toc 1"/>
    <w:basedOn w:val="Normal"/>
    <w:next w:val="Normal"/>
    <w:autoRedefine/>
    <w:uiPriority w:val="39"/>
    <w:unhideWhenUsed/>
    <w:rsid w:val="008C2C3B"/>
    <w:pPr>
      <w:spacing w:after="100"/>
    </w:pPr>
  </w:style>
  <w:style w:type="paragraph" w:styleId="TOC2">
    <w:name w:val="toc 2"/>
    <w:basedOn w:val="Normal"/>
    <w:next w:val="Normal"/>
    <w:autoRedefine/>
    <w:uiPriority w:val="39"/>
    <w:unhideWhenUsed/>
    <w:rsid w:val="008C2C3B"/>
    <w:pPr>
      <w:spacing w:after="100"/>
      <w:ind w:left="220"/>
    </w:pPr>
  </w:style>
  <w:style w:type="character" w:styleId="Hyperlink">
    <w:name w:val="Hyperlink"/>
    <w:basedOn w:val="DefaultParagraphFont"/>
    <w:uiPriority w:val="99"/>
    <w:unhideWhenUsed/>
    <w:rsid w:val="008C2C3B"/>
    <w:rPr>
      <w:color w:val="0563C1" w:themeColor="hyperlink"/>
      <w:u w:val="single"/>
    </w:rPr>
  </w:style>
  <w:style w:type="character" w:customStyle="1" w:styleId="Heading3Char">
    <w:name w:val="Heading 3 Char"/>
    <w:basedOn w:val="DefaultParagraphFont"/>
    <w:link w:val="Heading3"/>
    <w:uiPriority w:val="9"/>
    <w:rsid w:val="0051051E"/>
    <w:rPr>
      <w:b/>
      <w:bCs/>
      <w:lang w:val="mi-NZ"/>
    </w:rPr>
  </w:style>
  <w:style w:type="character" w:styleId="CommentReference">
    <w:name w:val="annotation reference"/>
    <w:basedOn w:val="DefaultParagraphFont"/>
    <w:uiPriority w:val="99"/>
    <w:semiHidden/>
    <w:unhideWhenUsed/>
    <w:rsid w:val="00047D13"/>
    <w:rPr>
      <w:sz w:val="16"/>
      <w:szCs w:val="16"/>
    </w:rPr>
  </w:style>
  <w:style w:type="paragraph" w:styleId="CommentText">
    <w:name w:val="annotation text"/>
    <w:basedOn w:val="Normal"/>
    <w:link w:val="CommentTextChar"/>
    <w:uiPriority w:val="99"/>
    <w:semiHidden/>
    <w:unhideWhenUsed/>
    <w:rsid w:val="00047D13"/>
    <w:pPr>
      <w:spacing w:line="240" w:lineRule="auto"/>
    </w:pPr>
    <w:rPr>
      <w:sz w:val="20"/>
      <w:szCs w:val="20"/>
    </w:rPr>
  </w:style>
  <w:style w:type="character" w:customStyle="1" w:styleId="CommentTextChar">
    <w:name w:val="Comment Text Char"/>
    <w:basedOn w:val="DefaultParagraphFont"/>
    <w:link w:val="CommentText"/>
    <w:uiPriority w:val="99"/>
    <w:semiHidden/>
    <w:rsid w:val="00047D13"/>
    <w:rPr>
      <w:sz w:val="20"/>
      <w:szCs w:val="20"/>
    </w:rPr>
  </w:style>
  <w:style w:type="paragraph" w:styleId="CommentSubject">
    <w:name w:val="annotation subject"/>
    <w:basedOn w:val="CommentText"/>
    <w:next w:val="CommentText"/>
    <w:link w:val="CommentSubjectChar"/>
    <w:uiPriority w:val="99"/>
    <w:semiHidden/>
    <w:unhideWhenUsed/>
    <w:rsid w:val="00047D13"/>
    <w:rPr>
      <w:b/>
      <w:bCs/>
    </w:rPr>
  </w:style>
  <w:style w:type="character" w:customStyle="1" w:styleId="CommentSubjectChar">
    <w:name w:val="Comment Subject Char"/>
    <w:basedOn w:val="CommentTextChar"/>
    <w:link w:val="CommentSubject"/>
    <w:uiPriority w:val="99"/>
    <w:semiHidden/>
    <w:rsid w:val="00047D13"/>
    <w:rPr>
      <w:b/>
      <w:bCs/>
      <w:sz w:val="20"/>
      <w:szCs w:val="20"/>
    </w:rPr>
  </w:style>
  <w:style w:type="character" w:customStyle="1" w:styleId="Heading4Char">
    <w:name w:val="Heading 4 Char"/>
    <w:basedOn w:val="DefaultParagraphFont"/>
    <w:link w:val="Heading4"/>
    <w:uiPriority w:val="9"/>
    <w:rsid w:val="000A7091"/>
    <w:rPr>
      <w:i/>
      <w:iCs/>
    </w:rPr>
  </w:style>
  <w:style w:type="paragraph" w:styleId="TOC3">
    <w:name w:val="toc 3"/>
    <w:basedOn w:val="Normal"/>
    <w:next w:val="Normal"/>
    <w:autoRedefine/>
    <w:uiPriority w:val="39"/>
    <w:unhideWhenUsed/>
    <w:rsid w:val="00207F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70399">
      <w:bodyDiv w:val="1"/>
      <w:marLeft w:val="0"/>
      <w:marRight w:val="0"/>
      <w:marTop w:val="0"/>
      <w:marBottom w:val="0"/>
      <w:divBdr>
        <w:top w:val="none" w:sz="0" w:space="0" w:color="auto"/>
        <w:left w:val="none" w:sz="0" w:space="0" w:color="auto"/>
        <w:bottom w:val="none" w:sz="0" w:space="0" w:color="auto"/>
        <w:right w:val="none" w:sz="0" w:space="0" w:color="auto"/>
      </w:divBdr>
    </w:div>
    <w:div w:id="1409034900">
      <w:bodyDiv w:val="1"/>
      <w:marLeft w:val="0"/>
      <w:marRight w:val="0"/>
      <w:marTop w:val="0"/>
      <w:marBottom w:val="0"/>
      <w:divBdr>
        <w:top w:val="none" w:sz="0" w:space="0" w:color="auto"/>
        <w:left w:val="none" w:sz="0" w:space="0" w:color="auto"/>
        <w:bottom w:val="none" w:sz="0" w:space="0" w:color="auto"/>
        <w:right w:val="none" w:sz="0" w:space="0" w:color="auto"/>
      </w:divBdr>
    </w:div>
    <w:div w:id="1412238847">
      <w:bodyDiv w:val="1"/>
      <w:marLeft w:val="0"/>
      <w:marRight w:val="0"/>
      <w:marTop w:val="0"/>
      <w:marBottom w:val="0"/>
      <w:divBdr>
        <w:top w:val="none" w:sz="0" w:space="0" w:color="auto"/>
        <w:left w:val="none" w:sz="0" w:space="0" w:color="auto"/>
        <w:bottom w:val="none" w:sz="0" w:space="0" w:color="auto"/>
        <w:right w:val="none" w:sz="0" w:space="0" w:color="auto"/>
      </w:divBdr>
    </w:div>
    <w:div w:id="1548058365">
      <w:bodyDiv w:val="1"/>
      <w:marLeft w:val="0"/>
      <w:marRight w:val="0"/>
      <w:marTop w:val="0"/>
      <w:marBottom w:val="0"/>
      <w:divBdr>
        <w:top w:val="none" w:sz="0" w:space="0" w:color="auto"/>
        <w:left w:val="none" w:sz="0" w:space="0" w:color="auto"/>
        <w:bottom w:val="none" w:sz="0" w:space="0" w:color="auto"/>
        <w:right w:val="none" w:sz="0" w:space="0" w:color="auto"/>
      </w:divBdr>
    </w:div>
    <w:div w:id="1713338078">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931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37" ma:contentTypeDescription="Create a new document." ma:contentTypeScope="" ma:versionID="e2184ba1429ec533408e7f656bf222fe">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5f95cd19685e50f475be0486f34ab6e1"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Activity xmlns="4f9c820c-e7e2-444d-97ee-45f2b3485c1d">Ministerial Appointed Committees</Activity>
    <CategoryName xmlns="4f9c820c-e7e2-444d-97ee-45f2b3485c1d">2022 Meetings</CategoryName>
    <FunctionGroup xmlns="4f9c820c-e7e2-444d-97ee-45f2b3485c1d">Governance</FunctionGroup>
    <_dlc_DocId xmlns="56bce0aa-d130-428b-89aa-972bdc26e82f">MOHECM-1850229157-221</_dlc_DocId>
    <Level3 xmlns="c91a514c-9034-4fa3-897a-8352025b26ed">NA</Level3>
    <Endorsements xmlns="184c05c4-c568-455d-94a4-7e009b164348">N/A</Endorsements>
    <SecurityClassification xmlns="15ffb055-6eb4-45a1-bc20-bf2ac0d420da">UNCLASSIFIED</SecurityClassification>
    <Team xmlns="c91a514c-9034-4fa3-897a-8352025b26ed">National Ethics Advisory Committee</Team>
    <SetLabel xmlns="d0b61010-d6f3-4072-b934-7bbb13e97771">T10M</SetLabel>
    <Function xmlns="4f9c820c-e7e2-444d-97ee-45f2b3485c1d">Advising the Ministers</Function>
    <AggregationStatus xmlns="4f9c820c-e7e2-444d-97ee-45f2b3485c1d">Normal</AggregationStatus>
    <Case xmlns="4f9c820c-e7e2-444d-97ee-45f2b3485c1d">National Ethics Advisory Committee</Case>
    <CategoryValue xmlns="4f9c820c-e7e2-444d-97ee-45f2b3485c1d">5. 24 November 2022 Meeting</CategoryValue>
    <_dlc_DocIdUrl xmlns="56bce0aa-d130-428b-89aa-972bdc26e82f">
      <Url>https://mohgovtnz.sharepoint.com/sites/moh-ecm-NatEth/_layouts/15/DocIdRedir.aspx?ID=MOHECM-1850229157-221</Url>
      <Description>MOHECM-1850229157-221</Description>
    </_dlc_DocIdUrl>
    <Level2 xmlns="c91a514c-9034-4fa3-897a-8352025b26ed">NA</Level2>
    <Channel xmlns="c91a514c-9034-4fa3-897a-8352025b26ed">Meetings</Channel>
    <PRAType xmlns="4f9c820c-e7e2-444d-97ee-45f2b3485c1d">Doc</PRAType>
    <Year xmlns="c91a514c-9034-4fa3-897a-8352025b26ed">NA</Year>
    <HasNHI xmlns="184c05c4-c568-455d-94a4-7e009b164348">false</HasNHI>
    <BusinessValue xmlns="4f9c820c-e7e2-444d-97ee-45f2b3485c1d" xsi:nil="true"/>
    <PRADateDisposal xmlns="4f9c820c-e7e2-444d-97ee-45f2b3485c1d" xsi:nil="true"/>
    <KeyWords xmlns="15ffb055-6eb4-45a1-bc20-bf2ac0d420da" xsi:nil="true"/>
    <PRADate3 xmlns="4f9c820c-e7e2-444d-97ee-45f2b3485c1d" xsi:nil="true"/>
    <PRAText5 xmlns="4f9c820c-e7e2-444d-97ee-45f2b3485c1d" xsi:nil="true"/>
    <CopiedFrom xmlns="184c05c4-c568-455d-94a4-7e009b164348" xsi:nil="true"/>
    <MeetingDate xmlns="ae638a50-07e4-437e-8f63-6962fde4e67a" xsi:nil="true"/>
    <OverrideLabel xmlns="d0b61010-d6f3-4072-b934-7bbb13e97771" xsi:nil="true"/>
    <PRADate2 xmlns="4f9c820c-e7e2-444d-97ee-45f2b3485c1d" xsi:nil="true"/>
    <zLegacyJSON xmlns="184c05c4-c568-455d-94a4-7e009b164348" xsi:nil="true"/>
    <PRAText1 xmlns="4f9c820c-e7e2-444d-97ee-45f2b3485c1d" xsi:nil="true"/>
    <PRAText4 xmlns="4f9c820c-e7e2-444d-97ee-45f2b3485c1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zLegacy xmlns="184c05c4-c568-455d-94a4-7e009b164348" xsi:nil="true"/>
    <Narrative xmlns="4f9c820c-e7e2-444d-97ee-45f2b3485c1d" xsi:nil="true"/>
    <PRADateTrigger xmlns="4f9c820c-e7e2-444d-97ee-45f2b3485c1d" xsi:nil="true"/>
    <PRAText2 xmlns="4f9c820c-e7e2-444d-97ee-45f2b3485c1d" xsi:nil="true"/>
    <zLegacyID xmlns="184c05c4-c568-455d-94a4-7e009b164348" xsi:nil="true"/>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D450-F438-495D-9878-2735B7BE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72C00-B684-4174-A784-552E1D175FCF}">
  <ds:schemaRefs>
    <ds:schemaRef ds:uri="http://schemas.microsoft.com/office/2006/metadata/properties"/>
    <ds:schemaRef ds:uri="http://schemas.microsoft.com/office/infopath/2007/PartnerControls"/>
    <ds:schemaRef ds:uri="4f9c820c-e7e2-444d-97ee-45f2b3485c1d"/>
    <ds:schemaRef ds:uri="56bce0aa-d130-428b-89aa-972bdc26e82f"/>
    <ds:schemaRef ds:uri="c91a514c-9034-4fa3-897a-8352025b26ed"/>
    <ds:schemaRef ds:uri="184c05c4-c568-455d-94a4-7e009b164348"/>
    <ds:schemaRef ds:uri="15ffb055-6eb4-45a1-bc20-bf2ac0d420da"/>
    <ds:schemaRef ds:uri="d0b61010-d6f3-4072-b934-7bbb13e97771"/>
    <ds:schemaRef ds:uri="ae638a50-07e4-437e-8f63-6962fde4e67a"/>
    <ds:schemaRef ds:uri="725c79e5-42ce-4aa0-ac78-b6418001f0d2"/>
    <ds:schemaRef ds:uri="6680c44c-cc36-4314-ad61-78a9951b8b47"/>
  </ds:schemaRefs>
</ds:datastoreItem>
</file>

<file path=customXml/itemProps3.xml><?xml version="1.0" encoding="utf-8"?>
<ds:datastoreItem xmlns:ds="http://schemas.openxmlformats.org/officeDocument/2006/customXml" ds:itemID="{7A7B4706-5D3B-4886-A738-4596965B6F63}">
  <ds:schemaRefs>
    <ds:schemaRef ds:uri="http://schemas.microsoft.com/sharepoint/v3/contenttype/forms"/>
  </ds:schemaRefs>
</ds:datastoreItem>
</file>

<file path=customXml/itemProps4.xml><?xml version="1.0" encoding="utf-8"?>
<ds:datastoreItem xmlns:ds="http://schemas.openxmlformats.org/officeDocument/2006/customXml" ds:itemID="{F36F281F-B878-4A16-8DD8-924E7B678E16}">
  <ds:schemaRefs>
    <ds:schemaRef ds:uri="http://schemas.microsoft.com/sharepoint/events"/>
  </ds:schemaRefs>
</ds:datastoreItem>
</file>

<file path=customXml/itemProps5.xml><?xml version="1.0" encoding="utf-8"?>
<ds:datastoreItem xmlns:ds="http://schemas.openxmlformats.org/officeDocument/2006/customXml" ds:itemID="{05D49BF2-EB17-4E63-97C9-99AC9AE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15463</Characters>
  <Application>Microsoft Office Word</Application>
  <DocSecurity>0</DocSecurity>
  <Lines>128</Lines>
  <Paragraphs>36</Paragraphs>
  <ScaleCrop>false</ScaleCrop>
  <Company>Ministry of Health</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Benge</dc:creator>
  <cp:keywords/>
  <dc:description/>
  <cp:lastModifiedBy>Pearl Baird</cp:lastModifiedBy>
  <cp:revision>3</cp:revision>
  <dcterms:created xsi:type="dcterms:W3CDTF">2023-03-27T22:12:00Z</dcterms:created>
  <dcterms:modified xsi:type="dcterms:W3CDTF">2023-03-27T22:49:00Z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cd500b1e-2aa6-48d9-8ee2-7b97a8ae293f</vt:lpwstr>
  </property>
  <property fmtid="{D5CDD505-2E9C-101B-9397-08002B2CF9AE}" pid="4" name="MediaServiceImageTags">
    <vt:lpwstr/>
  </property>
</Properties>
</file>